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929" w:rsidRDefault="00386929" w:rsidP="00501FDC"/>
    <w:p w:rsidR="00EF7964" w:rsidRDefault="00EF7964" w:rsidP="0096089B">
      <w:pPr>
        <w:pStyle w:val="Huvudrubrik"/>
        <w:jc w:val="center"/>
        <w:rPr>
          <w:rFonts w:ascii="Papyrus" w:hAnsi="Papyrus" w:cs="Arial"/>
          <w:sz w:val="32"/>
          <w:szCs w:val="32"/>
        </w:rPr>
      </w:pPr>
      <w:r>
        <w:rPr>
          <w:rFonts w:ascii="Papyrus" w:hAnsi="Papyrus" w:cs="Arial"/>
          <w:noProof/>
          <w:sz w:val="32"/>
          <w:szCs w:val="32"/>
        </w:rPr>
        <w:drawing>
          <wp:inline distT="0" distB="0" distL="0" distR="0">
            <wp:extent cx="5255420" cy="7007225"/>
            <wp:effectExtent l="19050" t="0" r="2380" b="0"/>
            <wp:docPr id="3" name="Picture 2" descr="pics_samman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_sammanslag.jpg"/>
                    <pic:cNvPicPr/>
                  </pic:nvPicPr>
                  <pic:blipFill>
                    <a:blip r:embed="rId8" cstate="print"/>
                    <a:stretch>
                      <a:fillRect/>
                    </a:stretch>
                  </pic:blipFill>
                  <pic:spPr>
                    <a:xfrm>
                      <a:off x="0" y="0"/>
                      <a:ext cx="5258028" cy="7010702"/>
                    </a:xfrm>
                    <a:prstGeom prst="rect">
                      <a:avLst/>
                    </a:prstGeom>
                  </pic:spPr>
                </pic:pic>
              </a:graphicData>
            </a:graphic>
          </wp:inline>
        </w:drawing>
      </w:r>
    </w:p>
    <w:p w:rsidR="00386929" w:rsidRPr="00FC728B" w:rsidRDefault="00D44EDE" w:rsidP="0096089B">
      <w:pPr>
        <w:pStyle w:val="Huvudrubrik"/>
        <w:jc w:val="center"/>
        <w:rPr>
          <w:rFonts w:ascii="Papyrus" w:hAnsi="Papyrus" w:cs="Arial"/>
          <w:sz w:val="32"/>
          <w:szCs w:val="32"/>
        </w:rPr>
      </w:pPr>
      <w:r>
        <w:rPr>
          <w:rFonts w:ascii="Papyrus" w:hAnsi="Papyrus" w:cs="Arial"/>
          <w:sz w:val="32"/>
          <w:szCs w:val="32"/>
        </w:rPr>
        <w:t xml:space="preserve">GIS-projekt för att ta fram områden med potentiell påverkan av bäver inom svämskogar i Nedre Dalälvs- området </w:t>
      </w:r>
    </w:p>
    <w:p w:rsidR="00D44EDE" w:rsidRPr="00FC728B" w:rsidRDefault="00386929" w:rsidP="00D44EDE">
      <w:pPr>
        <w:pStyle w:val="Rubrik1"/>
      </w:pPr>
      <w:r w:rsidRPr="001607A9">
        <w:t xml:space="preserve">På uppdrag av </w:t>
      </w:r>
      <w:r w:rsidR="00A56D3F">
        <w:t>länsstyrelsen i Uppsala</w:t>
      </w:r>
      <w:r w:rsidR="00480D33">
        <w:t xml:space="preserve"> län</w:t>
      </w:r>
      <w:r w:rsidR="00FC728B" w:rsidRPr="001607A9">
        <w:t xml:space="preserve"> 20</w:t>
      </w:r>
      <w:r w:rsidR="00D44EDE">
        <w:t>17</w:t>
      </w:r>
      <w:r w:rsidRPr="001607A9">
        <w:br w:type="page"/>
      </w:r>
      <w:r w:rsidR="00D44EDE">
        <w:lastRenderedPageBreak/>
        <w:t xml:space="preserve">GIS-projekt för att ta fram områden med potentiell påverkan av bäver inom svämskogar i Nedre Dalälvs- området </w:t>
      </w:r>
    </w:p>
    <w:p w:rsidR="00386929" w:rsidRPr="0096089B" w:rsidRDefault="00386929" w:rsidP="0096089B">
      <w:pPr>
        <w:pStyle w:val="Huvudrubrik"/>
        <w:jc w:val="center"/>
        <w:rPr>
          <w:rFonts w:ascii="Papyrus" w:hAnsi="Papyrus" w:cs="Arial"/>
          <w:sz w:val="32"/>
          <w:szCs w:val="32"/>
        </w:rPr>
      </w:pPr>
    </w:p>
    <w:p w:rsidR="00421091" w:rsidRPr="0096089B" w:rsidRDefault="00421091" w:rsidP="00421091">
      <w:pPr>
        <w:rPr>
          <w:rFonts w:ascii="Arial" w:hAnsi="Arial"/>
          <w:sz w:val="20"/>
        </w:rPr>
      </w:pPr>
    </w:p>
    <w:p w:rsidR="0096089B" w:rsidRDefault="0096089B" w:rsidP="00820E20">
      <w:pPr>
        <w:pStyle w:val="Rubrik2"/>
      </w:pPr>
      <w:bookmarkStart w:id="0" w:name="_Toc288127659"/>
      <w:bookmarkStart w:id="1" w:name="_Toc288127937"/>
      <w:bookmarkStart w:id="2" w:name="_Toc288128135"/>
      <w:bookmarkStart w:id="3" w:name="_Toc288128443"/>
      <w:bookmarkStart w:id="4" w:name="_Toc288470458"/>
      <w:bookmarkStart w:id="5" w:name="_Toc465863505"/>
      <w:r>
        <w:t>Sammanfattning</w:t>
      </w:r>
      <w:bookmarkEnd w:id="0"/>
      <w:bookmarkEnd w:id="1"/>
      <w:bookmarkEnd w:id="2"/>
      <w:bookmarkEnd w:id="3"/>
      <w:bookmarkEnd w:id="4"/>
      <w:bookmarkEnd w:id="5"/>
    </w:p>
    <w:p w:rsidR="00B901CD" w:rsidRPr="00043DD9" w:rsidRDefault="009A4494" w:rsidP="006850D8">
      <w:pPr>
        <w:rPr>
          <w:rFonts w:ascii="Arial" w:hAnsi="Arial" w:cs="Arial"/>
          <w:sz w:val="22"/>
          <w:szCs w:val="22"/>
        </w:rPr>
      </w:pPr>
      <w:r>
        <w:rPr>
          <w:rFonts w:ascii="Arial" w:hAnsi="Arial" w:cs="Arial"/>
          <w:sz w:val="22"/>
          <w:szCs w:val="22"/>
        </w:rPr>
        <w:t xml:space="preserve">Bäver anses påverka </w:t>
      </w:r>
      <w:r w:rsidR="00A122B1">
        <w:rPr>
          <w:rFonts w:ascii="Arial" w:hAnsi="Arial" w:cs="Arial"/>
          <w:sz w:val="22"/>
          <w:szCs w:val="22"/>
        </w:rPr>
        <w:t xml:space="preserve">den </w:t>
      </w:r>
      <w:r>
        <w:rPr>
          <w:rFonts w:ascii="Arial" w:hAnsi="Arial" w:cs="Arial"/>
          <w:sz w:val="22"/>
          <w:szCs w:val="22"/>
        </w:rPr>
        <w:t xml:space="preserve">strandnära lövskogen </w:t>
      </w:r>
      <w:r w:rsidR="00A122B1">
        <w:rPr>
          <w:rFonts w:ascii="Arial" w:hAnsi="Arial" w:cs="Arial"/>
          <w:sz w:val="22"/>
          <w:szCs w:val="22"/>
        </w:rPr>
        <w:t xml:space="preserve">vid Nedre Dalälven (NeDa) </w:t>
      </w:r>
      <w:r>
        <w:rPr>
          <w:rFonts w:ascii="Arial" w:hAnsi="Arial" w:cs="Arial"/>
          <w:sz w:val="22"/>
          <w:szCs w:val="22"/>
        </w:rPr>
        <w:t xml:space="preserve">negativt och kunna hota </w:t>
      </w:r>
      <w:r w:rsidR="00A122B1">
        <w:rPr>
          <w:rFonts w:ascii="Arial" w:hAnsi="Arial" w:cs="Arial"/>
          <w:sz w:val="22"/>
          <w:szCs w:val="22"/>
        </w:rPr>
        <w:t xml:space="preserve">en lång rad </w:t>
      </w:r>
      <w:r>
        <w:rPr>
          <w:rFonts w:ascii="Arial" w:hAnsi="Arial" w:cs="Arial"/>
          <w:sz w:val="22"/>
          <w:szCs w:val="22"/>
        </w:rPr>
        <w:t xml:space="preserve">rödlistade arter </w:t>
      </w:r>
      <w:r w:rsidR="00A122B1">
        <w:rPr>
          <w:rFonts w:ascii="Arial" w:hAnsi="Arial" w:cs="Arial"/>
          <w:sz w:val="22"/>
          <w:szCs w:val="22"/>
        </w:rPr>
        <w:t xml:space="preserve">främst </w:t>
      </w:r>
      <w:r>
        <w:rPr>
          <w:rFonts w:ascii="Arial" w:hAnsi="Arial" w:cs="Arial"/>
          <w:sz w:val="22"/>
          <w:szCs w:val="22"/>
        </w:rPr>
        <w:t>knutna till asp</w:t>
      </w:r>
      <w:r w:rsidR="00A122B1">
        <w:rPr>
          <w:rFonts w:ascii="Arial" w:hAnsi="Arial" w:cs="Arial"/>
          <w:sz w:val="22"/>
          <w:szCs w:val="22"/>
        </w:rPr>
        <w:t>.</w:t>
      </w:r>
      <w:r>
        <w:rPr>
          <w:rFonts w:ascii="Arial" w:hAnsi="Arial" w:cs="Arial"/>
          <w:sz w:val="22"/>
          <w:szCs w:val="22"/>
        </w:rPr>
        <w:t xml:space="preserve"> </w:t>
      </w:r>
      <w:r w:rsidR="00B901CD">
        <w:rPr>
          <w:rFonts w:ascii="Arial" w:hAnsi="Arial" w:cs="Arial"/>
          <w:sz w:val="22"/>
          <w:szCs w:val="22"/>
        </w:rPr>
        <w:t>Forskning visar att bäver</w:t>
      </w:r>
      <w:r w:rsidR="00A122B1">
        <w:rPr>
          <w:rFonts w:ascii="Arial" w:hAnsi="Arial" w:cs="Arial"/>
          <w:sz w:val="22"/>
          <w:szCs w:val="22"/>
        </w:rPr>
        <w:t>, som föredrar släktet Populus som föda,</w:t>
      </w:r>
      <w:r w:rsidR="00B901CD">
        <w:rPr>
          <w:rFonts w:ascii="Arial" w:hAnsi="Arial" w:cs="Arial"/>
          <w:sz w:val="22"/>
          <w:szCs w:val="22"/>
        </w:rPr>
        <w:t xml:space="preserve"> har sitt huvudaktionsområde inom ca 20 meter fr</w:t>
      </w:r>
      <w:r w:rsidR="00A122B1">
        <w:rPr>
          <w:rFonts w:ascii="Arial" w:hAnsi="Arial" w:cs="Arial"/>
          <w:sz w:val="22"/>
          <w:szCs w:val="22"/>
        </w:rPr>
        <w:t>ån vattendrag och har</w:t>
      </w:r>
      <w:r w:rsidR="00B901CD">
        <w:rPr>
          <w:rFonts w:ascii="Arial" w:hAnsi="Arial" w:cs="Arial"/>
          <w:sz w:val="22"/>
          <w:szCs w:val="22"/>
        </w:rPr>
        <w:t xml:space="preserve"> kunnat ta ner samtliga aspar i den strandnära zonen</w:t>
      </w:r>
      <w:r w:rsidR="00A122B1">
        <w:rPr>
          <w:rFonts w:ascii="Arial" w:hAnsi="Arial" w:cs="Arial"/>
          <w:sz w:val="22"/>
          <w:szCs w:val="22"/>
        </w:rPr>
        <w:t>. Det är dock osäkert inom vilket avstånd från älven det kan ske.</w:t>
      </w:r>
      <w:r w:rsidR="00B901CD">
        <w:rPr>
          <w:rFonts w:ascii="Arial" w:hAnsi="Arial" w:cs="Arial"/>
          <w:sz w:val="22"/>
          <w:szCs w:val="22"/>
        </w:rPr>
        <w:t xml:space="preserve"> </w:t>
      </w:r>
      <w:r w:rsidR="008A71E6">
        <w:rPr>
          <w:rFonts w:ascii="Arial" w:hAnsi="Arial" w:cs="Arial"/>
          <w:sz w:val="22"/>
          <w:szCs w:val="22"/>
        </w:rPr>
        <w:t>Uppdraget är</w:t>
      </w:r>
      <w:r w:rsidR="00B901CD">
        <w:rPr>
          <w:rFonts w:ascii="Arial" w:hAnsi="Arial" w:cs="Arial"/>
          <w:sz w:val="22"/>
          <w:szCs w:val="22"/>
        </w:rPr>
        <w:t xml:space="preserve"> </w:t>
      </w:r>
      <w:r w:rsidR="008A71E6">
        <w:rPr>
          <w:rFonts w:ascii="Arial" w:hAnsi="Arial" w:cs="Arial"/>
          <w:sz w:val="22"/>
          <w:szCs w:val="22"/>
        </w:rPr>
        <w:t xml:space="preserve">att, i GIS-data, </w:t>
      </w:r>
      <w:r w:rsidR="00B901CD">
        <w:rPr>
          <w:rFonts w:ascii="Arial" w:hAnsi="Arial" w:cs="Arial"/>
          <w:sz w:val="22"/>
          <w:szCs w:val="22"/>
        </w:rPr>
        <w:t xml:space="preserve">ta fram </w:t>
      </w:r>
      <w:r w:rsidR="008A71E6">
        <w:rPr>
          <w:rFonts w:ascii="Arial" w:hAnsi="Arial" w:cs="Arial"/>
          <w:sz w:val="22"/>
          <w:szCs w:val="22"/>
        </w:rPr>
        <w:t xml:space="preserve">och </w:t>
      </w:r>
      <w:r w:rsidR="00B901CD">
        <w:rPr>
          <w:rFonts w:ascii="Arial" w:hAnsi="Arial" w:cs="Arial"/>
          <w:sz w:val="22"/>
          <w:szCs w:val="22"/>
        </w:rPr>
        <w:t>söka ut svämskogen inom Nedre Dalälvsområdet; från och med F</w:t>
      </w:r>
      <w:r w:rsidR="008A71E6">
        <w:rPr>
          <w:rFonts w:ascii="Arial" w:hAnsi="Arial" w:cs="Arial"/>
          <w:sz w:val="22"/>
          <w:szCs w:val="22"/>
        </w:rPr>
        <w:t>ärnebofjärden ner till havet samt</w:t>
      </w:r>
      <w:r w:rsidR="00B901CD">
        <w:rPr>
          <w:rFonts w:ascii="Arial" w:hAnsi="Arial" w:cs="Arial"/>
          <w:sz w:val="22"/>
          <w:szCs w:val="22"/>
        </w:rPr>
        <w:t xml:space="preserve"> områdesvis ta fram arealerna svämskog som ligger inom 10, 20 och 30 meter från älvvattenytan. Natura-Naturtyps-karterings-databasen (NNK) har använts för att ta ut data för GIS-analysen.</w:t>
      </w:r>
      <w:r w:rsidR="006850D8">
        <w:rPr>
          <w:rFonts w:ascii="Arial" w:hAnsi="Arial" w:cs="Arial"/>
          <w:sz w:val="22"/>
          <w:szCs w:val="22"/>
        </w:rPr>
        <w:t xml:space="preserve"> Ur NNK har 9750 ”</w:t>
      </w:r>
      <w:r w:rsidR="006850D8" w:rsidRPr="006850D8">
        <w:rPr>
          <w:rFonts w:ascii="Arial" w:hAnsi="Arial" w:cs="Arial"/>
          <w:sz w:val="22"/>
          <w:szCs w:val="22"/>
        </w:rPr>
        <w:t>Svämlövskog</w:t>
      </w:r>
      <w:r w:rsidR="006850D8">
        <w:rPr>
          <w:rFonts w:ascii="Arial" w:hAnsi="Arial" w:cs="Arial"/>
          <w:sz w:val="22"/>
          <w:szCs w:val="22"/>
        </w:rPr>
        <w:t>”, 9760 ”</w:t>
      </w:r>
      <w:r w:rsidR="006850D8" w:rsidRPr="006850D8">
        <w:rPr>
          <w:rFonts w:ascii="Arial" w:hAnsi="Arial" w:cs="Arial"/>
          <w:sz w:val="22"/>
          <w:szCs w:val="22"/>
        </w:rPr>
        <w:t xml:space="preserve">Svämädellövskog och 9840 </w:t>
      </w:r>
      <w:r w:rsidR="006850D8">
        <w:rPr>
          <w:rFonts w:ascii="Arial" w:hAnsi="Arial" w:cs="Arial"/>
          <w:sz w:val="22"/>
          <w:szCs w:val="22"/>
        </w:rPr>
        <w:t>”</w:t>
      </w:r>
      <w:r w:rsidR="006850D8" w:rsidRPr="006850D8">
        <w:rPr>
          <w:rFonts w:ascii="Arial" w:hAnsi="Arial" w:cs="Arial"/>
          <w:sz w:val="22"/>
          <w:szCs w:val="22"/>
        </w:rPr>
        <w:t>Obestämd svämlövskog</w:t>
      </w:r>
      <w:r w:rsidR="006850D8">
        <w:rPr>
          <w:rFonts w:ascii="Arial" w:hAnsi="Arial" w:cs="Arial"/>
          <w:sz w:val="22"/>
          <w:szCs w:val="22"/>
        </w:rPr>
        <w:t xml:space="preserve">” </w:t>
      </w:r>
      <w:r w:rsidR="006850D8" w:rsidRPr="006850D8">
        <w:rPr>
          <w:rFonts w:ascii="Arial" w:hAnsi="Arial" w:cs="Arial"/>
          <w:sz w:val="22"/>
          <w:szCs w:val="22"/>
        </w:rPr>
        <w:t xml:space="preserve">samt dels älvvattenytorna </w:t>
      </w:r>
      <w:r w:rsidR="006850D8">
        <w:rPr>
          <w:rFonts w:ascii="Arial" w:hAnsi="Arial" w:cs="Arial"/>
          <w:sz w:val="22"/>
          <w:szCs w:val="22"/>
        </w:rPr>
        <w:t>valts ut</w:t>
      </w:r>
      <w:r w:rsidR="006850D8" w:rsidRPr="006850D8">
        <w:rPr>
          <w:rFonts w:ascii="Arial" w:hAnsi="Arial" w:cs="Arial"/>
          <w:sz w:val="22"/>
          <w:szCs w:val="22"/>
        </w:rPr>
        <w:t xml:space="preserve">. Vattenskiktet har </w:t>
      </w:r>
      <w:r w:rsidR="006850D8">
        <w:rPr>
          <w:rFonts w:ascii="Arial" w:hAnsi="Arial" w:cs="Arial"/>
          <w:sz w:val="22"/>
          <w:szCs w:val="22"/>
        </w:rPr>
        <w:t>buffrats</w:t>
      </w:r>
      <w:r w:rsidR="008A71E6">
        <w:rPr>
          <w:rFonts w:ascii="Arial" w:hAnsi="Arial" w:cs="Arial"/>
          <w:sz w:val="22"/>
          <w:szCs w:val="22"/>
        </w:rPr>
        <w:t xml:space="preserve"> (förstorats)</w:t>
      </w:r>
      <w:r w:rsidR="006850D8">
        <w:rPr>
          <w:rFonts w:ascii="Arial" w:hAnsi="Arial" w:cs="Arial"/>
          <w:sz w:val="22"/>
          <w:szCs w:val="22"/>
        </w:rPr>
        <w:t xml:space="preserve"> </w:t>
      </w:r>
      <w:r w:rsidR="006850D8" w:rsidRPr="006850D8">
        <w:rPr>
          <w:rFonts w:ascii="Arial" w:hAnsi="Arial" w:cs="Arial"/>
          <w:sz w:val="22"/>
          <w:szCs w:val="22"/>
        </w:rPr>
        <w:t xml:space="preserve">med 10, 20 och 30 meter. De fem kartskikten (svämskog, älvvattenytor samt de tre buffrade vattenskikten) slogs ihop i en databas. </w:t>
      </w:r>
      <w:r w:rsidR="000E5715">
        <w:rPr>
          <w:rFonts w:ascii="Arial" w:hAnsi="Arial" w:cs="Arial"/>
          <w:sz w:val="22"/>
          <w:szCs w:val="22"/>
        </w:rPr>
        <w:t>Areal- och procent-s</w:t>
      </w:r>
      <w:r w:rsidR="006850D8" w:rsidRPr="006850D8">
        <w:rPr>
          <w:rFonts w:ascii="Arial" w:hAnsi="Arial" w:cs="Arial"/>
          <w:sz w:val="22"/>
          <w:szCs w:val="22"/>
        </w:rPr>
        <w:t>tatistik har sedan tagits fram</w:t>
      </w:r>
      <w:r w:rsidR="000E5715">
        <w:rPr>
          <w:rFonts w:ascii="Arial" w:hAnsi="Arial" w:cs="Arial"/>
          <w:sz w:val="22"/>
          <w:szCs w:val="22"/>
        </w:rPr>
        <w:t xml:space="preserve"> över andelar svämskog med olika avstånd till älven: naturtypsvis och områdesvis. Ur andra GIS-</w:t>
      </w:r>
      <w:r w:rsidR="00561B5D">
        <w:rPr>
          <w:rFonts w:ascii="Arial" w:hAnsi="Arial" w:cs="Arial"/>
          <w:sz w:val="22"/>
          <w:szCs w:val="22"/>
        </w:rPr>
        <w:t xml:space="preserve"> och karterings</w:t>
      </w:r>
      <w:r w:rsidR="000E5715">
        <w:rPr>
          <w:rFonts w:ascii="Arial" w:hAnsi="Arial" w:cs="Arial"/>
          <w:sz w:val="22"/>
          <w:szCs w:val="22"/>
        </w:rPr>
        <w:t>projekt har också tagits fram uppgifter om sammantagna arealen lövskogar (inklusive svämskog) och lövrika skogar inom F</w:t>
      </w:r>
      <w:r w:rsidR="007433ED">
        <w:rPr>
          <w:rFonts w:ascii="Arial" w:hAnsi="Arial" w:cs="Arial"/>
          <w:sz w:val="22"/>
          <w:szCs w:val="22"/>
        </w:rPr>
        <w:t xml:space="preserve">ärnebofjärdens nationalpark, </w:t>
      </w:r>
      <w:r w:rsidR="000E5715">
        <w:rPr>
          <w:rFonts w:ascii="Arial" w:hAnsi="Arial" w:cs="Arial"/>
          <w:sz w:val="22"/>
          <w:szCs w:val="22"/>
        </w:rPr>
        <w:t>Båtforsområdet</w:t>
      </w:r>
      <w:r w:rsidR="007433ED">
        <w:rPr>
          <w:rFonts w:ascii="Arial" w:hAnsi="Arial" w:cs="Arial"/>
          <w:sz w:val="22"/>
          <w:szCs w:val="22"/>
        </w:rPr>
        <w:t xml:space="preserve">, Älvkarlebys </w:t>
      </w:r>
      <w:r w:rsidR="00561B5D">
        <w:rPr>
          <w:rFonts w:ascii="Arial" w:hAnsi="Arial" w:cs="Arial"/>
          <w:sz w:val="22"/>
          <w:szCs w:val="22"/>
        </w:rPr>
        <w:t>älv</w:t>
      </w:r>
      <w:r w:rsidR="007433ED">
        <w:rPr>
          <w:rFonts w:ascii="Arial" w:hAnsi="Arial" w:cs="Arial"/>
          <w:sz w:val="22"/>
          <w:szCs w:val="22"/>
        </w:rPr>
        <w:t>strandnära</w:t>
      </w:r>
      <w:r w:rsidR="00561B5D">
        <w:rPr>
          <w:rFonts w:ascii="Arial" w:hAnsi="Arial" w:cs="Arial"/>
          <w:sz w:val="22"/>
          <w:szCs w:val="22"/>
        </w:rPr>
        <w:t xml:space="preserve"> natur</w:t>
      </w:r>
      <w:r w:rsidR="007433ED">
        <w:rPr>
          <w:rFonts w:ascii="Arial" w:hAnsi="Arial" w:cs="Arial"/>
          <w:sz w:val="22"/>
          <w:szCs w:val="22"/>
        </w:rPr>
        <w:t xml:space="preserve"> </w:t>
      </w:r>
      <w:r w:rsidR="00561B5D">
        <w:rPr>
          <w:rFonts w:ascii="Arial" w:hAnsi="Arial" w:cs="Arial"/>
          <w:sz w:val="22"/>
          <w:szCs w:val="22"/>
        </w:rPr>
        <w:t>och</w:t>
      </w:r>
      <w:r w:rsidR="007433ED">
        <w:rPr>
          <w:rFonts w:ascii="Arial" w:hAnsi="Arial" w:cs="Arial"/>
          <w:sz w:val="22"/>
          <w:szCs w:val="22"/>
        </w:rPr>
        <w:t xml:space="preserve"> inom hela NeDa-området</w:t>
      </w:r>
      <w:r w:rsidR="000E5715">
        <w:rPr>
          <w:rFonts w:ascii="Arial" w:hAnsi="Arial" w:cs="Arial"/>
          <w:sz w:val="22"/>
          <w:szCs w:val="22"/>
        </w:rPr>
        <w:t>. En analys av antalet rödlistade arter mm inom svämskogen har också tagits fram över ett begränsat område.</w:t>
      </w:r>
    </w:p>
    <w:p w:rsidR="00FA7D54" w:rsidRPr="000E5715" w:rsidRDefault="000E5715" w:rsidP="00D44EDE">
      <w:pPr>
        <w:rPr>
          <w:rFonts w:ascii="Arial" w:hAnsi="Arial" w:cs="Arial"/>
          <w:sz w:val="22"/>
          <w:szCs w:val="22"/>
        </w:rPr>
      </w:pPr>
      <w:r w:rsidRPr="000E5715">
        <w:rPr>
          <w:rFonts w:ascii="Arial" w:hAnsi="Arial" w:cs="Arial"/>
          <w:sz w:val="22"/>
          <w:szCs w:val="22"/>
        </w:rPr>
        <w:t xml:space="preserve">Resultatet visar att 721 ytor av svämlövskog </w:t>
      </w:r>
      <w:r>
        <w:rPr>
          <w:rFonts w:ascii="Arial" w:hAnsi="Arial" w:cs="Arial"/>
          <w:sz w:val="22"/>
          <w:szCs w:val="22"/>
        </w:rPr>
        <w:t xml:space="preserve">finns </w:t>
      </w:r>
      <w:r w:rsidR="00561B5D">
        <w:rPr>
          <w:rFonts w:ascii="Arial" w:hAnsi="Arial" w:cs="Arial"/>
          <w:sz w:val="22"/>
          <w:szCs w:val="22"/>
        </w:rPr>
        <w:t>NNK-</w:t>
      </w:r>
      <w:r w:rsidRPr="000E5715">
        <w:rPr>
          <w:rFonts w:ascii="Arial" w:hAnsi="Arial" w:cs="Arial"/>
          <w:sz w:val="22"/>
          <w:szCs w:val="22"/>
        </w:rPr>
        <w:t xml:space="preserve">karterade </w:t>
      </w:r>
      <w:r>
        <w:rPr>
          <w:rFonts w:ascii="Arial" w:hAnsi="Arial" w:cs="Arial"/>
          <w:sz w:val="22"/>
          <w:szCs w:val="22"/>
        </w:rPr>
        <w:t>inom sökområdet</w:t>
      </w:r>
      <w:r w:rsidRPr="000E5715">
        <w:rPr>
          <w:rFonts w:ascii="Arial" w:hAnsi="Arial" w:cs="Arial"/>
          <w:sz w:val="22"/>
          <w:szCs w:val="22"/>
        </w:rPr>
        <w:t xml:space="preserve"> med sammanlagda arealen av ca 585 ha</w:t>
      </w:r>
      <w:r w:rsidR="00C074A4">
        <w:rPr>
          <w:rFonts w:ascii="Arial" w:hAnsi="Arial" w:cs="Arial"/>
          <w:sz w:val="22"/>
          <w:szCs w:val="22"/>
        </w:rPr>
        <w:t xml:space="preserve"> varav 33</w:t>
      </w:r>
      <w:r w:rsidR="008A71E6">
        <w:rPr>
          <w:rFonts w:ascii="Arial" w:hAnsi="Arial" w:cs="Arial"/>
          <w:sz w:val="22"/>
          <w:szCs w:val="22"/>
        </w:rPr>
        <w:t xml:space="preserve"> </w:t>
      </w:r>
      <w:r w:rsidR="00C074A4">
        <w:rPr>
          <w:rFonts w:ascii="Arial" w:hAnsi="Arial" w:cs="Arial"/>
          <w:sz w:val="22"/>
          <w:szCs w:val="22"/>
        </w:rPr>
        <w:t>% ligg</w:t>
      </w:r>
      <w:r w:rsidR="009E4796">
        <w:rPr>
          <w:rFonts w:ascii="Arial" w:hAnsi="Arial" w:cs="Arial"/>
          <w:sz w:val="22"/>
          <w:szCs w:val="22"/>
        </w:rPr>
        <w:t xml:space="preserve">er inom 30 meter från älven, </w:t>
      </w:r>
      <w:r w:rsidR="00C074A4">
        <w:rPr>
          <w:rFonts w:ascii="Arial" w:hAnsi="Arial" w:cs="Arial"/>
          <w:sz w:val="22"/>
          <w:szCs w:val="22"/>
        </w:rPr>
        <w:t>24</w:t>
      </w:r>
      <w:r w:rsidR="008A71E6">
        <w:rPr>
          <w:rFonts w:ascii="Arial" w:hAnsi="Arial" w:cs="Arial"/>
          <w:sz w:val="22"/>
          <w:szCs w:val="22"/>
        </w:rPr>
        <w:t xml:space="preserve"> </w:t>
      </w:r>
      <w:r w:rsidR="00C074A4">
        <w:rPr>
          <w:rFonts w:ascii="Arial" w:hAnsi="Arial" w:cs="Arial"/>
          <w:sz w:val="22"/>
          <w:szCs w:val="22"/>
        </w:rPr>
        <w:t xml:space="preserve">% ligger inom </w:t>
      </w:r>
      <w:r w:rsidR="008A71E6">
        <w:rPr>
          <w:rFonts w:ascii="Arial" w:hAnsi="Arial" w:cs="Arial"/>
          <w:sz w:val="22"/>
          <w:szCs w:val="22"/>
        </w:rPr>
        <w:t>20 meter</w:t>
      </w:r>
      <w:r w:rsidR="00C074A4">
        <w:rPr>
          <w:rFonts w:ascii="Arial" w:hAnsi="Arial" w:cs="Arial"/>
          <w:sz w:val="22"/>
          <w:szCs w:val="22"/>
        </w:rPr>
        <w:t xml:space="preserve"> från älven. Inom Båtforsområdet är </w:t>
      </w:r>
      <w:r w:rsidR="009E4796">
        <w:rPr>
          <w:rFonts w:ascii="Arial" w:hAnsi="Arial" w:cs="Arial"/>
          <w:sz w:val="22"/>
          <w:szCs w:val="22"/>
        </w:rPr>
        <w:t xml:space="preserve">dock </w:t>
      </w:r>
      <w:r w:rsidR="00C074A4">
        <w:rPr>
          <w:rFonts w:ascii="Arial" w:hAnsi="Arial" w:cs="Arial"/>
          <w:sz w:val="22"/>
          <w:szCs w:val="22"/>
        </w:rPr>
        <w:t>motsvarande siffror 60</w:t>
      </w:r>
      <w:r w:rsidR="008A71E6">
        <w:rPr>
          <w:rFonts w:ascii="Arial" w:hAnsi="Arial" w:cs="Arial"/>
          <w:sz w:val="22"/>
          <w:szCs w:val="22"/>
        </w:rPr>
        <w:t xml:space="preserve"> </w:t>
      </w:r>
      <w:r w:rsidR="00C074A4">
        <w:rPr>
          <w:rFonts w:ascii="Arial" w:hAnsi="Arial" w:cs="Arial"/>
          <w:sz w:val="22"/>
          <w:szCs w:val="22"/>
        </w:rPr>
        <w:t>% respektive 46</w:t>
      </w:r>
      <w:r w:rsidR="008A71E6">
        <w:rPr>
          <w:rFonts w:ascii="Arial" w:hAnsi="Arial" w:cs="Arial"/>
          <w:sz w:val="22"/>
          <w:szCs w:val="22"/>
        </w:rPr>
        <w:t xml:space="preserve"> </w:t>
      </w:r>
      <w:r w:rsidR="00C074A4">
        <w:rPr>
          <w:rFonts w:ascii="Arial" w:hAnsi="Arial" w:cs="Arial"/>
          <w:sz w:val="22"/>
          <w:szCs w:val="22"/>
        </w:rPr>
        <w:t>%</w:t>
      </w:r>
      <w:r w:rsidR="009E4796">
        <w:rPr>
          <w:rFonts w:ascii="Arial" w:hAnsi="Arial" w:cs="Arial"/>
          <w:sz w:val="22"/>
          <w:szCs w:val="22"/>
        </w:rPr>
        <w:t xml:space="preserve"> vilket antyder att hotbilden är extra stor där</w:t>
      </w:r>
      <w:r w:rsidR="00C074A4">
        <w:rPr>
          <w:rFonts w:ascii="Arial" w:hAnsi="Arial" w:cs="Arial"/>
          <w:sz w:val="22"/>
          <w:szCs w:val="22"/>
        </w:rPr>
        <w:t>.</w:t>
      </w:r>
      <w:r w:rsidR="009E4796">
        <w:rPr>
          <w:rFonts w:ascii="Arial" w:hAnsi="Arial" w:cs="Arial"/>
          <w:sz w:val="22"/>
          <w:szCs w:val="22"/>
        </w:rPr>
        <w:t xml:space="preserve"> Av svämlövskogen är ca 10</w:t>
      </w:r>
      <w:r w:rsidR="008A71E6">
        <w:rPr>
          <w:rFonts w:ascii="Arial" w:hAnsi="Arial" w:cs="Arial"/>
          <w:sz w:val="22"/>
          <w:szCs w:val="22"/>
        </w:rPr>
        <w:t xml:space="preserve"> </w:t>
      </w:r>
      <w:r w:rsidR="009E4796">
        <w:rPr>
          <w:rFonts w:ascii="Arial" w:hAnsi="Arial" w:cs="Arial"/>
          <w:sz w:val="22"/>
          <w:szCs w:val="22"/>
        </w:rPr>
        <w:t xml:space="preserve">% </w:t>
      </w:r>
      <w:r w:rsidR="003837E7">
        <w:rPr>
          <w:rFonts w:ascii="Arial" w:hAnsi="Arial" w:cs="Arial"/>
          <w:sz w:val="22"/>
          <w:szCs w:val="22"/>
        </w:rPr>
        <w:t>svämädellövskog; en mycket o</w:t>
      </w:r>
      <w:r w:rsidR="00AC6B02">
        <w:rPr>
          <w:rFonts w:ascii="Arial" w:hAnsi="Arial" w:cs="Arial"/>
          <w:sz w:val="22"/>
          <w:szCs w:val="22"/>
        </w:rPr>
        <w:t>vanlig naturtyp:</w:t>
      </w:r>
      <w:r w:rsidR="003837E7">
        <w:rPr>
          <w:rFonts w:ascii="Arial" w:hAnsi="Arial" w:cs="Arial"/>
          <w:sz w:val="22"/>
          <w:szCs w:val="22"/>
        </w:rPr>
        <w:t xml:space="preserve"> </w:t>
      </w:r>
      <w:r w:rsidR="0038418F">
        <w:rPr>
          <w:rFonts w:ascii="Arial" w:hAnsi="Arial" w:cs="Arial"/>
          <w:sz w:val="22"/>
          <w:szCs w:val="22"/>
        </w:rPr>
        <w:t>42</w:t>
      </w:r>
      <w:r w:rsidR="008A71E6">
        <w:rPr>
          <w:rFonts w:ascii="Arial" w:hAnsi="Arial" w:cs="Arial"/>
          <w:sz w:val="22"/>
          <w:szCs w:val="22"/>
        </w:rPr>
        <w:t xml:space="preserve"> </w:t>
      </w:r>
      <w:r w:rsidR="003837E7">
        <w:rPr>
          <w:rFonts w:ascii="Arial" w:hAnsi="Arial" w:cs="Arial"/>
          <w:sz w:val="22"/>
          <w:szCs w:val="22"/>
        </w:rPr>
        <w:t>% av Sveriges NNK-karterade förekomster finns inom Nedre Dalälven. Inom Båtfors- och Gysinge-områdena ligger c</w:t>
      </w:r>
      <w:r w:rsidR="00FC178D">
        <w:rPr>
          <w:rFonts w:ascii="Arial" w:hAnsi="Arial" w:cs="Arial"/>
          <w:sz w:val="22"/>
          <w:szCs w:val="22"/>
        </w:rPr>
        <w:t>irk</w:t>
      </w:r>
      <w:r w:rsidR="003837E7">
        <w:rPr>
          <w:rFonts w:ascii="Arial" w:hAnsi="Arial" w:cs="Arial"/>
          <w:sz w:val="22"/>
          <w:szCs w:val="22"/>
        </w:rPr>
        <w:t>a 60</w:t>
      </w:r>
      <w:r w:rsidR="008A71E6">
        <w:rPr>
          <w:rFonts w:ascii="Arial" w:hAnsi="Arial" w:cs="Arial"/>
          <w:sz w:val="22"/>
          <w:szCs w:val="22"/>
        </w:rPr>
        <w:t xml:space="preserve"> </w:t>
      </w:r>
      <w:r w:rsidR="003837E7">
        <w:rPr>
          <w:rFonts w:ascii="Arial" w:hAnsi="Arial" w:cs="Arial"/>
          <w:sz w:val="22"/>
          <w:szCs w:val="22"/>
        </w:rPr>
        <w:t xml:space="preserve">% av dessa förekomster inom </w:t>
      </w:r>
      <w:r w:rsidR="00FC178D">
        <w:rPr>
          <w:rFonts w:ascii="Arial" w:hAnsi="Arial" w:cs="Arial"/>
          <w:sz w:val="22"/>
          <w:szCs w:val="22"/>
        </w:rPr>
        <w:t>30 meter</w:t>
      </w:r>
      <w:r w:rsidR="003837E7">
        <w:rPr>
          <w:rFonts w:ascii="Arial" w:hAnsi="Arial" w:cs="Arial"/>
          <w:sz w:val="22"/>
          <w:szCs w:val="22"/>
        </w:rPr>
        <w:t xml:space="preserve"> och </w:t>
      </w:r>
      <w:r w:rsidR="00FC178D">
        <w:rPr>
          <w:rFonts w:ascii="Arial" w:hAnsi="Arial" w:cs="Arial"/>
          <w:sz w:val="22"/>
          <w:szCs w:val="22"/>
        </w:rPr>
        <w:t xml:space="preserve">runt </w:t>
      </w:r>
      <w:r w:rsidR="003837E7">
        <w:rPr>
          <w:rFonts w:ascii="Arial" w:hAnsi="Arial" w:cs="Arial"/>
          <w:sz w:val="22"/>
          <w:szCs w:val="22"/>
        </w:rPr>
        <w:t>40</w:t>
      </w:r>
      <w:r w:rsidR="008A71E6">
        <w:rPr>
          <w:rFonts w:ascii="Arial" w:hAnsi="Arial" w:cs="Arial"/>
          <w:sz w:val="22"/>
          <w:szCs w:val="22"/>
        </w:rPr>
        <w:t xml:space="preserve"> </w:t>
      </w:r>
      <w:r w:rsidR="00FC178D">
        <w:rPr>
          <w:rFonts w:ascii="Arial" w:hAnsi="Arial" w:cs="Arial"/>
          <w:sz w:val="22"/>
          <w:szCs w:val="22"/>
        </w:rPr>
        <w:t>% inom 20 meter från älven</w:t>
      </w:r>
      <w:r w:rsidR="003837E7">
        <w:rPr>
          <w:rFonts w:ascii="Arial" w:hAnsi="Arial" w:cs="Arial"/>
          <w:sz w:val="22"/>
          <w:szCs w:val="22"/>
        </w:rPr>
        <w:t>.</w:t>
      </w:r>
    </w:p>
    <w:p w:rsidR="0038418F" w:rsidRDefault="009E4796" w:rsidP="0038418F">
      <w:pPr>
        <w:pStyle w:val="Default"/>
        <w:rPr>
          <w:sz w:val="22"/>
          <w:szCs w:val="22"/>
        </w:rPr>
      </w:pPr>
      <w:r>
        <w:rPr>
          <w:sz w:val="22"/>
          <w:szCs w:val="22"/>
        </w:rPr>
        <w:t xml:space="preserve">Artpunkter för </w:t>
      </w:r>
      <w:r w:rsidR="0038418F" w:rsidRPr="00583963">
        <w:rPr>
          <w:sz w:val="22"/>
          <w:szCs w:val="22"/>
        </w:rPr>
        <w:t>82 arter</w:t>
      </w:r>
      <w:r w:rsidR="0038418F">
        <w:rPr>
          <w:sz w:val="22"/>
          <w:szCs w:val="22"/>
        </w:rPr>
        <w:t xml:space="preserve"> rödlistade arter</w:t>
      </w:r>
      <w:r>
        <w:rPr>
          <w:sz w:val="22"/>
          <w:szCs w:val="22"/>
        </w:rPr>
        <w:t>,</w:t>
      </w:r>
      <w:r w:rsidR="0038418F">
        <w:rPr>
          <w:sz w:val="22"/>
          <w:szCs w:val="22"/>
        </w:rPr>
        <w:t xml:space="preserve"> 6 åtgärdsplane-arter</w:t>
      </w:r>
      <w:r>
        <w:rPr>
          <w:sz w:val="22"/>
          <w:szCs w:val="22"/>
        </w:rPr>
        <w:t xml:space="preserve"> finns inlagda</w:t>
      </w:r>
      <w:r w:rsidR="0038418F">
        <w:rPr>
          <w:sz w:val="22"/>
          <w:szCs w:val="22"/>
        </w:rPr>
        <w:t xml:space="preserve"> inom svämskogarna i området Bredforsen till havet enligt artportalen. Samtliga sentida häckningarna av vitryggig hackspett är i aspar som ligger inom svämskogarna och i anknytning till älven enligt uppgift från vitrygg-projektet.</w:t>
      </w:r>
    </w:p>
    <w:p w:rsidR="004604E5" w:rsidRDefault="008B2FB2" w:rsidP="0038418F">
      <w:pPr>
        <w:pStyle w:val="Default"/>
        <w:rPr>
          <w:sz w:val="22"/>
          <w:szCs w:val="22"/>
        </w:rPr>
      </w:pPr>
      <w:r>
        <w:rPr>
          <w:sz w:val="22"/>
          <w:szCs w:val="22"/>
        </w:rPr>
        <w:t>Förutom svämlövskogarna pekar a</w:t>
      </w:r>
      <w:r w:rsidR="0038418F">
        <w:rPr>
          <w:sz w:val="22"/>
          <w:szCs w:val="22"/>
        </w:rPr>
        <w:t xml:space="preserve">ndra </w:t>
      </w:r>
      <w:r>
        <w:rPr>
          <w:sz w:val="22"/>
          <w:szCs w:val="22"/>
        </w:rPr>
        <w:t>karterings</w:t>
      </w:r>
      <w:r w:rsidR="0038418F">
        <w:rPr>
          <w:sz w:val="22"/>
          <w:szCs w:val="22"/>
        </w:rPr>
        <w:t>projekt som berör</w:t>
      </w:r>
      <w:r w:rsidR="0038418F" w:rsidRPr="0038418F">
        <w:rPr>
          <w:sz w:val="22"/>
          <w:szCs w:val="22"/>
        </w:rPr>
        <w:t xml:space="preserve"> </w:t>
      </w:r>
      <w:r w:rsidR="0038418F">
        <w:rPr>
          <w:sz w:val="22"/>
          <w:szCs w:val="22"/>
        </w:rPr>
        <w:t xml:space="preserve">Båtforsområdet och Färnebofjärdens nationalpark på att </w:t>
      </w:r>
      <w:r>
        <w:rPr>
          <w:sz w:val="22"/>
          <w:szCs w:val="22"/>
        </w:rPr>
        <w:t>inom dessa områden finns ytterligare 40 respektive 100 ha äldre</w:t>
      </w:r>
      <w:r w:rsidR="0038418F">
        <w:rPr>
          <w:sz w:val="22"/>
          <w:szCs w:val="22"/>
        </w:rPr>
        <w:t xml:space="preserve"> lövskog</w:t>
      </w:r>
      <w:r>
        <w:rPr>
          <w:sz w:val="22"/>
          <w:szCs w:val="22"/>
        </w:rPr>
        <w:t>ar</w:t>
      </w:r>
      <w:r w:rsidR="005167A5">
        <w:rPr>
          <w:sz w:val="22"/>
          <w:szCs w:val="22"/>
        </w:rPr>
        <w:t>.</w:t>
      </w:r>
      <w:r w:rsidR="004604E5">
        <w:rPr>
          <w:sz w:val="22"/>
          <w:szCs w:val="22"/>
        </w:rPr>
        <w:t xml:space="preserve"> </w:t>
      </w:r>
    </w:p>
    <w:p w:rsidR="0038418F" w:rsidRPr="00583963" w:rsidRDefault="004604E5" w:rsidP="0038418F">
      <w:pPr>
        <w:pStyle w:val="Default"/>
        <w:rPr>
          <w:sz w:val="22"/>
          <w:szCs w:val="22"/>
        </w:rPr>
      </w:pPr>
      <w:r>
        <w:rPr>
          <w:sz w:val="22"/>
          <w:szCs w:val="22"/>
        </w:rPr>
        <w:t>En digitaliserad vegetationskarta från 1973-81 över NeDa</w:t>
      </w:r>
      <w:r>
        <w:rPr>
          <w:sz w:val="22"/>
          <w:szCs w:val="22"/>
        </w:rPr>
        <w:t xml:space="preserve"> visar att totalt 1472 hektar </w:t>
      </w:r>
      <w:r w:rsidRPr="000E4F87">
        <w:rPr>
          <w:sz w:val="22"/>
          <w:szCs w:val="22"/>
        </w:rPr>
        <w:t xml:space="preserve">lövskog </w:t>
      </w:r>
      <w:r>
        <w:rPr>
          <w:sz w:val="22"/>
          <w:szCs w:val="22"/>
        </w:rPr>
        <w:t>över 80 år var karterat och att av detta var 578 hektar</w:t>
      </w:r>
      <w:r w:rsidRPr="000E4F87">
        <w:rPr>
          <w:sz w:val="22"/>
          <w:szCs w:val="22"/>
        </w:rPr>
        <w:t xml:space="preserve"> aspdominerad lövskog</w:t>
      </w:r>
      <w:r>
        <w:rPr>
          <w:sz w:val="22"/>
          <w:szCs w:val="22"/>
        </w:rPr>
        <w:t>. Löv-</w:t>
      </w:r>
      <w:r w:rsidRPr="000E4F87">
        <w:rPr>
          <w:sz w:val="22"/>
          <w:szCs w:val="22"/>
        </w:rPr>
        <w:t xml:space="preserve"> och blandskog</w:t>
      </w:r>
      <w:r>
        <w:rPr>
          <w:sz w:val="22"/>
          <w:szCs w:val="22"/>
        </w:rPr>
        <w:t>arna, av samtliga åldrar,</w:t>
      </w:r>
      <w:r w:rsidRPr="000E4F87">
        <w:rPr>
          <w:sz w:val="22"/>
          <w:szCs w:val="22"/>
        </w:rPr>
        <w:t xml:space="preserve"> åtminstone med aspinslag </w:t>
      </w:r>
      <w:r>
        <w:rPr>
          <w:sz w:val="22"/>
          <w:szCs w:val="22"/>
        </w:rPr>
        <w:t>kan summeras till 4452 hektar</w:t>
      </w:r>
      <w:r w:rsidRPr="000E4F87">
        <w:rPr>
          <w:sz w:val="22"/>
          <w:szCs w:val="22"/>
        </w:rPr>
        <w:t xml:space="preserve"> inom </w:t>
      </w:r>
      <w:r>
        <w:rPr>
          <w:sz w:val="22"/>
          <w:szCs w:val="22"/>
        </w:rPr>
        <w:t xml:space="preserve">hela </w:t>
      </w:r>
      <w:r w:rsidRPr="000E4F87">
        <w:rPr>
          <w:sz w:val="22"/>
          <w:szCs w:val="22"/>
        </w:rPr>
        <w:t>karteringsområdet</w:t>
      </w:r>
      <w:r>
        <w:rPr>
          <w:sz w:val="22"/>
          <w:szCs w:val="22"/>
        </w:rPr>
        <w:t xml:space="preserve"> Avesta till havet som var 14441 hektar</w:t>
      </w:r>
      <w:r>
        <w:rPr>
          <w:sz w:val="22"/>
          <w:szCs w:val="22"/>
        </w:rPr>
        <w:t>.</w:t>
      </w:r>
    </w:p>
    <w:p w:rsidR="00FA7D54" w:rsidRDefault="00FA7D54" w:rsidP="0019127A">
      <w:pPr>
        <w:rPr>
          <w:rFonts w:ascii="Arial" w:hAnsi="Arial"/>
          <w:sz w:val="20"/>
        </w:rPr>
      </w:pPr>
    </w:p>
    <w:p w:rsidR="00FA7D54" w:rsidRDefault="00FA7D54" w:rsidP="0019127A">
      <w:pPr>
        <w:rPr>
          <w:rFonts w:ascii="Arial" w:hAnsi="Arial"/>
          <w:sz w:val="20"/>
        </w:rPr>
      </w:pPr>
    </w:p>
    <w:p w:rsidR="00FA7D54" w:rsidRDefault="00FA7D54" w:rsidP="0019127A">
      <w:pPr>
        <w:rPr>
          <w:rFonts w:ascii="Arial" w:hAnsi="Arial"/>
          <w:sz w:val="20"/>
        </w:rPr>
      </w:pPr>
    </w:p>
    <w:p w:rsidR="00FA7D54" w:rsidRDefault="00FA7D54" w:rsidP="0019127A">
      <w:pPr>
        <w:rPr>
          <w:rFonts w:ascii="Arial" w:hAnsi="Arial"/>
          <w:sz w:val="20"/>
        </w:rPr>
      </w:pPr>
    </w:p>
    <w:p w:rsidR="00FA7D54" w:rsidRDefault="00FA7D54" w:rsidP="0019127A">
      <w:pPr>
        <w:rPr>
          <w:rFonts w:ascii="Arial" w:hAnsi="Arial"/>
          <w:sz w:val="20"/>
        </w:rPr>
      </w:pPr>
    </w:p>
    <w:p w:rsidR="0096089B" w:rsidRPr="0019127A" w:rsidRDefault="0096089B" w:rsidP="0019127A">
      <w:pPr>
        <w:rPr>
          <w:rFonts w:ascii="Arial" w:hAnsi="Arial"/>
          <w:sz w:val="20"/>
        </w:rPr>
      </w:pPr>
    </w:p>
    <w:p w:rsidR="0096089B" w:rsidRPr="00FA7D54" w:rsidRDefault="0096089B" w:rsidP="0096089B">
      <w:pPr>
        <w:rPr>
          <w:rFonts w:ascii="Arial" w:hAnsi="Arial"/>
          <w:sz w:val="20"/>
        </w:rPr>
      </w:pPr>
    </w:p>
    <w:p w:rsidR="00D44EDE" w:rsidRDefault="00521748" w:rsidP="00D44EDE">
      <w:r w:rsidRPr="00FA7D54">
        <w:rPr>
          <w:rFonts w:ascii="Arial" w:hAnsi="Arial"/>
          <w:sz w:val="20"/>
        </w:rPr>
        <w:br w:type="page"/>
      </w:r>
      <w:bookmarkStart w:id="6" w:name="_Toc465863506"/>
    </w:p>
    <w:bookmarkEnd w:id="6"/>
    <w:p w:rsidR="00C12D32" w:rsidRDefault="00C12D32" w:rsidP="00C12D32">
      <w:pPr>
        <w:pStyle w:val="Rubrik2"/>
      </w:pPr>
      <w:r>
        <w:lastRenderedPageBreak/>
        <w:t>Bakgrund</w:t>
      </w:r>
    </w:p>
    <w:p w:rsidR="00043DD9" w:rsidRPr="00043DD9" w:rsidRDefault="009A4494" w:rsidP="004604E5">
      <w:pPr>
        <w:rPr>
          <w:rFonts w:ascii="Arial" w:hAnsi="Arial" w:cs="Arial"/>
          <w:sz w:val="22"/>
          <w:szCs w:val="22"/>
        </w:rPr>
      </w:pPr>
      <w:r>
        <w:rPr>
          <w:rFonts w:ascii="Arial" w:hAnsi="Arial" w:cs="Arial"/>
          <w:sz w:val="22"/>
          <w:szCs w:val="22"/>
        </w:rPr>
        <w:t>Bäver anses påverka strandnära lövskogen negativt och kunna hota rödlistade arter knutna till asp som t.ex födosöks- och häckningsbi</w:t>
      </w:r>
      <w:r w:rsidR="008B2FB2">
        <w:rPr>
          <w:rFonts w:ascii="Arial" w:hAnsi="Arial" w:cs="Arial"/>
          <w:sz w:val="22"/>
          <w:szCs w:val="22"/>
        </w:rPr>
        <w:t>o</w:t>
      </w:r>
      <w:r>
        <w:rPr>
          <w:rFonts w:ascii="Arial" w:hAnsi="Arial" w:cs="Arial"/>
          <w:sz w:val="22"/>
          <w:szCs w:val="22"/>
        </w:rPr>
        <w:t xml:space="preserve">topen för t.ex vitryggig hackspett. </w:t>
      </w:r>
      <w:r w:rsidR="0002422D">
        <w:rPr>
          <w:rFonts w:ascii="Arial" w:hAnsi="Arial" w:cs="Arial"/>
          <w:sz w:val="22"/>
          <w:szCs w:val="22"/>
        </w:rPr>
        <w:t xml:space="preserve">Inom ”svämlövskogen” finns sannolikt huvuddelen av de lövskogar </w:t>
      </w:r>
      <w:r w:rsidR="0015465A">
        <w:rPr>
          <w:rFonts w:ascii="Arial" w:hAnsi="Arial" w:cs="Arial"/>
          <w:sz w:val="22"/>
          <w:szCs w:val="22"/>
        </w:rPr>
        <w:t xml:space="preserve">som kan vara påverkade av bäver. </w:t>
      </w:r>
      <w:r w:rsidR="00426845">
        <w:rPr>
          <w:rFonts w:ascii="Arial" w:hAnsi="Arial" w:cs="Arial"/>
          <w:sz w:val="22"/>
          <w:szCs w:val="22"/>
        </w:rPr>
        <w:t>Forskning visar</w:t>
      </w:r>
      <w:r w:rsidR="004670B3">
        <w:rPr>
          <w:rFonts w:ascii="Arial" w:hAnsi="Arial" w:cs="Arial"/>
          <w:sz w:val="22"/>
          <w:szCs w:val="22"/>
        </w:rPr>
        <w:t xml:space="preserve"> (se litteraturreferenser framtaget av Lars Karlsson i bilaga 1)</w:t>
      </w:r>
      <w:r w:rsidR="00A122B1">
        <w:rPr>
          <w:rFonts w:ascii="Arial" w:hAnsi="Arial" w:cs="Arial"/>
          <w:sz w:val="22"/>
          <w:szCs w:val="22"/>
        </w:rPr>
        <w:t xml:space="preserve"> att bäver, som fördrar släktet Populus som föda, </w:t>
      </w:r>
      <w:r w:rsidR="009E5AB3">
        <w:rPr>
          <w:rFonts w:ascii="Arial" w:hAnsi="Arial" w:cs="Arial"/>
          <w:sz w:val="22"/>
          <w:szCs w:val="22"/>
        </w:rPr>
        <w:t>har sitt huvudaktionsområde inom</w:t>
      </w:r>
      <w:r w:rsidR="00BE6DEA">
        <w:rPr>
          <w:rFonts w:ascii="Arial" w:hAnsi="Arial" w:cs="Arial"/>
          <w:sz w:val="22"/>
          <w:szCs w:val="22"/>
        </w:rPr>
        <w:t xml:space="preserve"> </w:t>
      </w:r>
      <w:r w:rsidR="00055FB7">
        <w:rPr>
          <w:rFonts w:ascii="Arial" w:hAnsi="Arial" w:cs="Arial"/>
          <w:sz w:val="22"/>
          <w:szCs w:val="22"/>
        </w:rPr>
        <w:t xml:space="preserve">ca 20 meter från </w:t>
      </w:r>
      <w:r w:rsidR="009E5AB3">
        <w:rPr>
          <w:rFonts w:ascii="Arial" w:hAnsi="Arial" w:cs="Arial"/>
          <w:sz w:val="22"/>
          <w:szCs w:val="22"/>
        </w:rPr>
        <w:t xml:space="preserve">vattendrag och har historiskt kunnat ta ner samtliga aspar i den </w:t>
      </w:r>
      <w:r w:rsidR="00426845">
        <w:rPr>
          <w:rFonts w:ascii="Arial" w:hAnsi="Arial" w:cs="Arial"/>
          <w:sz w:val="22"/>
          <w:szCs w:val="22"/>
        </w:rPr>
        <w:t xml:space="preserve">strandnära </w:t>
      </w:r>
      <w:r w:rsidR="009E5AB3">
        <w:rPr>
          <w:rFonts w:ascii="Arial" w:hAnsi="Arial" w:cs="Arial"/>
          <w:sz w:val="22"/>
          <w:szCs w:val="22"/>
        </w:rPr>
        <w:t>zonen</w:t>
      </w:r>
      <w:r w:rsidR="00055FB7">
        <w:rPr>
          <w:rFonts w:ascii="Arial" w:hAnsi="Arial" w:cs="Arial"/>
          <w:sz w:val="22"/>
          <w:szCs w:val="22"/>
        </w:rPr>
        <w:t xml:space="preserve">. </w:t>
      </w:r>
      <w:r w:rsidR="00A06668" w:rsidRPr="00A06668">
        <w:rPr>
          <w:rFonts w:ascii="Arial" w:hAnsi="Arial" w:cs="Arial"/>
          <w:sz w:val="22"/>
          <w:szCs w:val="22"/>
        </w:rPr>
        <w:t>Det är dock osäkert på vilket avstånd från stranden det kan ske.</w:t>
      </w:r>
      <w:r w:rsidR="00A06668">
        <w:rPr>
          <w:rFonts w:ascii="Arial" w:hAnsi="Arial" w:cs="Arial"/>
          <w:sz w:val="22"/>
          <w:szCs w:val="22"/>
        </w:rPr>
        <w:t xml:space="preserve"> </w:t>
      </w:r>
      <w:r w:rsidR="0015465A">
        <w:rPr>
          <w:rFonts w:ascii="Arial" w:hAnsi="Arial" w:cs="Arial"/>
          <w:sz w:val="22"/>
          <w:szCs w:val="22"/>
        </w:rPr>
        <w:t>Inom</w:t>
      </w:r>
      <w:r>
        <w:rPr>
          <w:rFonts w:ascii="Arial" w:hAnsi="Arial" w:cs="Arial"/>
          <w:sz w:val="22"/>
          <w:szCs w:val="22"/>
        </w:rPr>
        <w:t xml:space="preserve"> den i Nedre Dalälven (NeDa) vanligtvis aspdominerade</w:t>
      </w:r>
      <w:r w:rsidR="00F97946">
        <w:rPr>
          <w:rStyle w:val="Fotnotsreferens"/>
          <w:rFonts w:cs="Arial"/>
          <w:szCs w:val="22"/>
        </w:rPr>
        <w:footnoteReference w:id="1"/>
      </w:r>
      <w:r w:rsidR="0015465A">
        <w:rPr>
          <w:rFonts w:ascii="Arial" w:hAnsi="Arial" w:cs="Arial"/>
          <w:sz w:val="22"/>
          <w:szCs w:val="22"/>
        </w:rPr>
        <w:t xml:space="preserve"> ”svämlövskogen” finns sannolikt huvuddelen av de lövskogar som kan vara påverkade av bäver. </w:t>
      </w:r>
      <w:r w:rsidR="00C46ADA">
        <w:rPr>
          <w:rFonts w:ascii="Arial" w:hAnsi="Arial" w:cs="Arial"/>
          <w:sz w:val="22"/>
          <w:szCs w:val="22"/>
        </w:rPr>
        <w:t>Uppdraget innebär att ur GIS-data</w:t>
      </w:r>
      <w:r w:rsidR="00043DD9">
        <w:rPr>
          <w:rFonts w:ascii="Arial" w:hAnsi="Arial" w:cs="Arial"/>
          <w:sz w:val="22"/>
          <w:szCs w:val="22"/>
        </w:rPr>
        <w:t xml:space="preserve"> ta fram </w:t>
      </w:r>
      <w:r w:rsidR="00C46ADA">
        <w:rPr>
          <w:rFonts w:ascii="Arial" w:hAnsi="Arial" w:cs="Arial"/>
          <w:sz w:val="22"/>
          <w:szCs w:val="22"/>
        </w:rPr>
        <w:t xml:space="preserve">och </w:t>
      </w:r>
      <w:r w:rsidR="00426845">
        <w:rPr>
          <w:rFonts w:ascii="Arial" w:hAnsi="Arial" w:cs="Arial"/>
          <w:sz w:val="22"/>
          <w:szCs w:val="22"/>
        </w:rPr>
        <w:t>söka ut</w:t>
      </w:r>
      <w:r w:rsidR="00043DD9">
        <w:rPr>
          <w:rFonts w:ascii="Arial" w:hAnsi="Arial" w:cs="Arial"/>
          <w:sz w:val="22"/>
          <w:szCs w:val="22"/>
        </w:rPr>
        <w:t xml:space="preserve"> svämskog</w:t>
      </w:r>
      <w:r w:rsidR="00426845">
        <w:rPr>
          <w:rFonts w:ascii="Arial" w:hAnsi="Arial" w:cs="Arial"/>
          <w:sz w:val="22"/>
          <w:szCs w:val="22"/>
        </w:rPr>
        <w:t>en</w:t>
      </w:r>
      <w:r w:rsidR="00043DD9">
        <w:rPr>
          <w:rFonts w:ascii="Arial" w:hAnsi="Arial" w:cs="Arial"/>
          <w:sz w:val="22"/>
          <w:szCs w:val="22"/>
        </w:rPr>
        <w:t xml:space="preserve"> inom </w:t>
      </w:r>
      <w:r>
        <w:rPr>
          <w:rFonts w:ascii="Arial" w:hAnsi="Arial" w:cs="Arial"/>
          <w:sz w:val="22"/>
          <w:szCs w:val="22"/>
        </w:rPr>
        <w:t>NeDas</w:t>
      </w:r>
      <w:r w:rsidR="00C46ADA">
        <w:rPr>
          <w:rFonts w:ascii="Arial" w:hAnsi="Arial" w:cs="Arial"/>
          <w:sz w:val="22"/>
          <w:szCs w:val="22"/>
        </w:rPr>
        <w:t xml:space="preserve"> naturskyddade områden</w:t>
      </w:r>
      <w:r w:rsidR="00426845">
        <w:rPr>
          <w:rFonts w:ascii="Arial" w:hAnsi="Arial" w:cs="Arial"/>
          <w:sz w:val="22"/>
          <w:szCs w:val="22"/>
        </w:rPr>
        <w:t>; från och med</w:t>
      </w:r>
      <w:r w:rsidR="00043DD9">
        <w:rPr>
          <w:rFonts w:ascii="Arial" w:hAnsi="Arial" w:cs="Arial"/>
          <w:sz w:val="22"/>
          <w:szCs w:val="22"/>
        </w:rPr>
        <w:t xml:space="preserve"> Färnebofjärden ner till havet och områdesvis ta fram arealerna svämskog som ligger inom </w:t>
      </w:r>
      <w:r w:rsidR="00055FB7">
        <w:rPr>
          <w:rFonts w:ascii="Arial" w:hAnsi="Arial" w:cs="Arial"/>
          <w:sz w:val="22"/>
          <w:szCs w:val="22"/>
        </w:rPr>
        <w:t xml:space="preserve">10, 20 och 30 meter från älvvattenytan. </w:t>
      </w:r>
    </w:p>
    <w:p w:rsidR="00421091" w:rsidRDefault="00365A91" w:rsidP="00365A91">
      <w:pPr>
        <w:pStyle w:val="Rubrik2"/>
      </w:pPr>
      <w:bookmarkStart w:id="7" w:name="_Toc288127664"/>
      <w:bookmarkStart w:id="8" w:name="_Toc288127942"/>
      <w:bookmarkStart w:id="9" w:name="_Toc288128140"/>
      <w:bookmarkStart w:id="10" w:name="_Toc288128448"/>
      <w:bookmarkStart w:id="11" w:name="_Toc288470463"/>
      <w:bookmarkStart w:id="12" w:name="_Toc465863510"/>
      <w:r>
        <w:t>Metodik</w:t>
      </w:r>
      <w:bookmarkEnd w:id="7"/>
      <w:bookmarkEnd w:id="8"/>
      <w:bookmarkEnd w:id="9"/>
      <w:bookmarkEnd w:id="10"/>
      <w:bookmarkEnd w:id="11"/>
      <w:bookmarkEnd w:id="12"/>
    </w:p>
    <w:p w:rsidR="009E359B" w:rsidRPr="00E55D64" w:rsidRDefault="00E55D64" w:rsidP="00E55D64">
      <w:pPr>
        <w:pStyle w:val="Rubrik3"/>
      </w:pPr>
      <w:bookmarkStart w:id="13" w:name="_Toc284238001"/>
      <w:bookmarkStart w:id="14" w:name="_Toc284238082"/>
      <w:bookmarkStart w:id="15" w:name="_Toc284238148"/>
      <w:bookmarkStart w:id="16" w:name="_Toc284238210"/>
      <w:bookmarkStart w:id="17" w:name="_Toc284238351"/>
      <w:bookmarkStart w:id="18" w:name="_Toc284238577"/>
      <w:bookmarkStart w:id="19" w:name="_Toc284238705"/>
      <w:bookmarkStart w:id="20" w:name="_Toc284238872"/>
      <w:bookmarkStart w:id="21" w:name="_Toc288470465"/>
      <w:r>
        <w:t xml:space="preserve"> </w:t>
      </w:r>
      <w:bookmarkStart w:id="22" w:name="_Toc465863511"/>
      <w:r w:rsidR="009E359B" w:rsidRPr="00E55D64">
        <w:t>Utrustning för karteringen inom detta uppdrag</w:t>
      </w:r>
      <w:bookmarkEnd w:id="13"/>
      <w:bookmarkEnd w:id="14"/>
      <w:bookmarkEnd w:id="15"/>
      <w:bookmarkEnd w:id="16"/>
      <w:bookmarkEnd w:id="17"/>
      <w:bookmarkEnd w:id="18"/>
      <w:bookmarkEnd w:id="19"/>
      <w:bookmarkEnd w:id="20"/>
      <w:bookmarkEnd w:id="21"/>
      <w:bookmarkEnd w:id="22"/>
    </w:p>
    <w:p w:rsidR="009E359B" w:rsidRPr="00C12D32" w:rsidRDefault="00B529D7" w:rsidP="00032FA6">
      <w:pPr>
        <w:rPr>
          <w:rFonts w:ascii="Arial" w:hAnsi="Arial" w:cs="Arial"/>
          <w:sz w:val="22"/>
          <w:szCs w:val="22"/>
        </w:rPr>
      </w:pPr>
      <w:r w:rsidRPr="00C12D32">
        <w:rPr>
          <w:rFonts w:ascii="Arial" w:hAnsi="Arial" w:cs="Arial"/>
          <w:sz w:val="22"/>
          <w:szCs w:val="22"/>
        </w:rPr>
        <w:t xml:space="preserve"> </w:t>
      </w:r>
      <w:r w:rsidR="005815BE" w:rsidRPr="00C12D32">
        <w:rPr>
          <w:rFonts w:ascii="Arial" w:hAnsi="Arial" w:cs="Arial"/>
          <w:sz w:val="22"/>
          <w:szCs w:val="22"/>
        </w:rPr>
        <w:t>Databearbetningen och analys har genomförts i programvaran ArcGIS</w:t>
      </w:r>
      <w:r w:rsidR="00B93754" w:rsidRPr="00C12D32">
        <w:rPr>
          <w:rFonts w:ascii="Arial" w:hAnsi="Arial" w:cs="Arial"/>
          <w:sz w:val="22"/>
          <w:szCs w:val="22"/>
        </w:rPr>
        <w:t xml:space="preserve"> och ArcInfo</w:t>
      </w:r>
      <w:r w:rsidR="005815BE" w:rsidRPr="00C12D32">
        <w:rPr>
          <w:rFonts w:ascii="Arial" w:hAnsi="Arial" w:cs="Arial"/>
          <w:sz w:val="22"/>
          <w:szCs w:val="22"/>
        </w:rPr>
        <w:t>.</w:t>
      </w:r>
      <w:r w:rsidR="00011678" w:rsidRPr="00011678">
        <w:rPr>
          <w:rFonts w:ascii="Arial" w:hAnsi="Arial" w:cs="Arial"/>
          <w:noProof/>
          <w:sz w:val="22"/>
          <w:szCs w:val="22"/>
        </w:rPr>
        <w:t xml:space="preserve"> </w:t>
      </w:r>
    </w:p>
    <w:p w:rsidR="000E5926" w:rsidRDefault="00B93D37" w:rsidP="00365A91">
      <w:pPr>
        <w:pStyle w:val="Rubrik3"/>
      </w:pPr>
      <w:bookmarkStart w:id="23" w:name="_Toc288470466"/>
      <w:bookmarkStart w:id="24" w:name="_Toc465863512"/>
      <w:r>
        <w:t>Svämlövskog i NNK-karteringen</w:t>
      </w:r>
      <w:r w:rsidR="00C12D32">
        <w:t xml:space="preserve"> </w:t>
      </w:r>
      <w:r>
        <w:t xml:space="preserve">och </w:t>
      </w:r>
      <w:r w:rsidR="000E5926">
        <w:t>GIS-bearbetnin</w:t>
      </w:r>
      <w:bookmarkEnd w:id="23"/>
      <w:bookmarkEnd w:id="24"/>
      <w:r w:rsidR="00C12D32">
        <w:t>g</w:t>
      </w:r>
    </w:p>
    <w:p w:rsidR="00011678" w:rsidRDefault="00C12D32" w:rsidP="003F5A71">
      <w:pPr>
        <w:rPr>
          <w:rFonts w:ascii="Arial" w:hAnsi="Arial" w:cs="Arial"/>
          <w:sz w:val="22"/>
          <w:szCs w:val="22"/>
        </w:rPr>
      </w:pPr>
      <w:r w:rsidRPr="00C12D32">
        <w:rPr>
          <w:rFonts w:ascii="Arial" w:hAnsi="Arial" w:cs="Arial"/>
          <w:sz w:val="22"/>
          <w:szCs w:val="22"/>
        </w:rPr>
        <w:t>NNK-</w:t>
      </w:r>
      <w:r>
        <w:rPr>
          <w:rFonts w:ascii="Arial" w:hAnsi="Arial" w:cs="Arial"/>
          <w:sz w:val="22"/>
          <w:szCs w:val="22"/>
        </w:rPr>
        <w:t>databasen</w:t>
      </w:r>
      <w:r>
        <w:rPr>
          <w:rStyle w:val="Fotnotsreferens"/>
          <w:rFonts w:cs="Arial"/>
          <w:szCs w:val="22"/>
        </w:rPr>
        <w:footnoteReference w:id="2"/>
      </w:r>
      <w:r>
        <w:rPr>
          <w:rFonts w:ascii="Arial" w:hAnsi="Arial" w:cs="Arial"/>
          <w:sz w:val="22"/>
          <w:szCs w:val="22"/>
        </w:rPr>
        <w:t xml:space="preserve"> </w:t>
      </w:r>
      <w:r w:rsidR="00FC124E">
        <w:rPr>
          <w:rFonts w:ascii="Arial" w:hAnsi="Arial" w:cs="Arial"/>
          <w:sz w:val="22"/>
          <w:szCs w:val="22"/>
        </w:rPr>
        <w:t xml:space="preserve">(bild 1- gul färg)) </w:t>
      </w:r>
      <w:r>
        <w:rPr>
          <w:rFonts w:ascii="Arial" w:hAnsi="Arial" w:cs="Arial"/>
          <w:sz w:val="22"/>
          <w:szCs w:val="22"/>
        </w:rPr>
        <w:t xml:space="preserve">har använts för att ta ut data för GIS-analysen. </w:t>
      </w:r>
    </w:p>
    <w:p w:rsidR="00011678" w:rsidRDefault="00011678" w:rsidP="003F5A71">
      <w:pPr>
        <w:rPr>
          <w:rFonts w:ascii="Arial" w:hAnsi="Arial" w:cs="Arial"/>
          <w:sz w:val="22"/>
          <w:szCs w:val="22"/>
        </w:rPr>
      </w:pPr>
    </w:p>
    <w:p w:rsidR="00011678" w:rsidRDefault="00011678" w:rsidP="003F5A71">
      <w:pPr>
        <w:rPr>
          <w:rFonts w:ascii="Arial" w:hAnsi="Arial" w:cs="Arial"/>
          <w:sz w:val="22"/>
          <w:szCs w:val="22"/>
        </w:rPr>
      </w:pPr>
      <w:r>
        <w:rPr>
          <w:rFonts w:ascii="Arial" w:hAnsi="Arial" w:cs="Arial"/>
          <w:i/>
          <w:sz w:val="22"/>
          <w:szCs w:val="22"/>
        </w:rPr>
        <w:t>Bild 1</w:t>
      </w:r>
      <w:r w:rsidRPr="00BE6DEA">
        <w:rPr>
          <w:rFonts w:ascii="Arial" w:hAnsi="Arial" w:cs="Arial"/>
          <w:i/>
          <w:sz w:val="22"/>
          <w:szCs w:val="22"/>
        </w:rPr>
        <w:t>:</w:t>
      </w:r>
      <w:r>
        <w:rPr>
          <w:rFonts w:ascii="Arial" w:hAnsi="Arial" w:cs="Arial"/>
          <w:i/>
          <w:sz w:val="22"/>
          <w:szCs w:val="22"/>
        </w:rPr>
        <w:t xml:space="preserve"> Svämlöv och asp i NeDa-området. Gult = svämlöv i NNK-databasen, Grått = svämlöv</w:t>
      </w:r>
      <w:r w:rsidR="00F80009">
        <w:rPr>
          <w:rFonts w:ascii="Arial" w:hAnsi="Arial" w:cs="Arial"/>
          <w:i/>
          <w:sz w:val="22"/>
          <w:szCs w:val="22"/>
        </w:rPr>
        <w:t xml:space="preserve"> och ädellövblandade gråallundar</w:t>
      </w:r>
      <w:r>
        <w:rPr>
          <w:rFonts w:ascii="Arial" w:hAnsi="Arial" w:cs="Arial"/>
          <w:i/>
          <w:sz w:val="22"/>
          <w:szCs w:val="22"/>
        </w:rPr>
        <w:t xml:space="preserve"> i Älvkarleby (NaturGIS </w:t>
      </w:r>
      <w:r w:rsidR="00FC124E">
        <w:rPr>
          <w:rFonts w:ascii="Arial" w:hAnsi="Arial" w:cs="Arial"/>
          <w:i/>
          <w:sz w:val="22"/>
          <w:szCs w:val="22"/>
        </w:rPr>
        <w:t xml:space="preserve">2012) och Grönt är äldre aspskog i </w:t>
      </w:r>
      <w:r w:rsidR="00561B5D">
        <w:rPr>
          <w:rFonts w:ascii="Arial" w:hAnsi="Arial" w:cs="Arial"/>
          <w:i/>
          <w:sz w:val="22"/>
          <w:szCs w:val="22"/>
        </w:rPr>
        <w:t xml:space="preserve">hela </w:t>
      </w:r>
      <w:r w:rsidR="00FC124E">
        <w:rPr>
          <w:rFonts w:ascii="Arial" w:hAnsi="Arial" w:cs="Arial"/>
          <w:i/>
          <w:sz w:val="22"/>
          <w:szCs w:val="22"/>
        </w:rPr>
        <w:t>NeDa-området (NaturGIS 2011).</w:t>
      </w:r>
    </w:p>
    <w:p w:rsidR="00FC124E" w:rsidRDefault="00011678" w:rsidP="003F5A71">
      <w:pPr>
        <w:rPr>
          <w:rFonts w:ascii="Arial" w:hAnsi="Arial" w:cs="Arial"/>
          <w:sz w:val="22"/>
          <w:szCs w:val="22"/>
        </w:rPr>
      </w:pPr>
      <w:r>
        <w:rPr>
          <w:rFonts w:ascii="Arial" w:hAnsi="Arial" w:cs="Arial"/>
          <w:noProof/>
          <w:sz w:val="22"/>
          <w:szCs w:val="22"/>
        </w:rPr>
        <w:drawing>
          <wp:inline distT="0" distB="0" distL="0" distR="0">
            <wp:extent cx="5760720" cy="186118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Da_svämlöv_as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861185"/>
                    </a:xfrm>
                    <a:prstGeom prst="rect">
                      <a:avLst/>
                    </a:prstGeom>
                  </pic:spPr>
                </pic:pic>
              </a:graphicData>
            </a:graphic>
          </wp:inline>
        </w:drawing>
      </w:r>
    </w:p>
    <w:p w:rsidR="00FC124E" w:rsidRDefault="00FC124E" w:rsidP="003F5A71">
      <w:pPr>
        <w:rPr>
          <w:rFonts w:ascii="Arial" w:hAnsi="Arial" w:cs="Arial"/>
          <w:sz w:val="22"/>
          <w:szCs w:val="22"/>
        </w:rPr>
      </w:pPr>
    </w:p>
    <w:p w:rsidR="007158CD" w:rsidRDefault="00B93D37" w:rsidP="003F5A71">
      <w:pPr>
        <w:rPr>
          <w:rFonts w:ascii="Arial" w:hAnsi="Arial" w:cs="Arial"/>
          <w:sz w:val="22"/>
          <w:szCs w:val="22"/>
        </w:rPr>
      </w:pPr>
      <w:r>
        <w:rPr>
          <w:rFonts w:ascii="Arial" w:hAnsi="Arial" w:cs="Arial"/>
          <w:sz w:val="22"/>
          <w:szCs w:val="22"/>
        </w:rPr>
        <w:t>Svämlövskogen ger en bra bild av förekomsten av strandnära lövskog</w:t>
      </w:r>
      <w:r w:rsidR="00A06668">
        <w:rPr>
          <w:rFonts w:ascii="Arial" w:hAnsi="Arial" w:cs="Arial"/>
          <w:sz w:val="22"/>
          <w:szCs w:val="22"/>
        </w:rPr>
        <w:t xml:space="preserve"> som är</w:t>
      </w:r>
      <w:r>
        <w:rPr>
          <w:rFonts w:ascii="Arial" w:hAnsi="Arial" w:cs="Arial"/>
          <w:sz w:val="22"/>
          <w:szCs w:val="22"/>
        </w:rPr>
        <w:t xml:space="preserve"> attraktivt för bäver. </w:t>
      </w:r>
      <w:r w:rsidR="00C12D32">
        <w:rPr>
          <w:rFonts w:ascii="Arial" w:hAnsi="Arial" w:cs="Arial"/>
          <w:sz w:val="22"/>
          <w:szCs w:val="22"/>
        </w:rPr>
        <w:t xml:space="preserve">Ur </w:t>
      </w:r>
      <w:r>
        <w:rPr>
          <w:rFonts w:ascii="Arial" w:hAnsi="Arial" w:cs="Arial"/>
          <w:sz w:val="22"/>
          <w:szCs w:val="22"/>
        </w:rPr>
        <w:t>NNK-databasen</w:t>
      </w:r>
      <w:r w:rsidR="00C12D32">
        <w:rPr>
          <w:rFonts w:ascii="Arial" w:hAnsi="Arial" w:cs="Arial"/>
          <w:sz w:val="22"/>
          <w:szCs w:val="22"/>
        </w:rPr>
        <w:t xml:space="preserve"> har valts ut </w:t>
      </w:r>
      <w:r w:rsidR="007158CD">
        <w:rPr>
          <w:rFonts w:ascii="Arial" w:hAnsi="Arial" w:cs="Arial"/>
          <w:sz w:val="22"/>
          <w:szCs w:val="22"/>
        </w:rPr>
        <w:t>två dataskikt</w:t>
      </w:r>
      <w:r>
        <w:rPr>
          <w:rFonts w:ascii="Arial" w:hAnsi="Arial" w:cs="Arial"/>
          <w:sz w:val="22"/>
          <w:szCs w:val="22"/>
        </w:rPr>
        <w:t>;</w:t>
      </w:r>
      <w:r w:rsidR="007158CD">
        <w:rPr>
          <w:rFonts w:ascii="Arial" w:hAnsi="Arial" w:cs="Arial"/>
          <w:sz w:val="22"/>
          <w:szCs w:val="22"/>
        </w:rPr>
        <w:t xml:space="preserve"> dels </w:t>
      </w:r>
      <w:r w:rsidR="00350C27">
        <w:rPr>
          <w:rFonts w:ascii="Arial" w:hAnsi="Arial" w:cs="Arial"/>
          <w:sz w:val="22"/>
          <w:szCs w:val="22"/>
        </w:rPr>
        <w:t>svämlövskogarna (</w:t>
      </w:r>
      <w:r w:rsidR="007158CD">
        <w:rPr>
          <w:rFonts w:ascii="Arial" w:hAnsi="Arial" w:cs="Arial"/>
          <w:sz w:val="22"/>
          <w:szCs w:val="22"/>
        </w:rPr>
        <w:t xml:space="preserve">de </w:t>
      </w:r>
      <w:r w:rsidR="00C12D32">
        <w:rPr>
          <w:rFonts w:ascii="Arial" w:hAnsi="Arial" w:cs="Arial"/>
          <w:sz w:val="22"/>
          <w:szCs w:val="22"/>
        </w:rPr>
        <w:t>ytor kodade som svämlövskog: 9750</w:t>
      </w:r>
      <w:r w:rsidR="00E97307">
        <w:rPr>
          <w:rStyle w:val="Fotnotsreferens"/>
          <w:rFonts w:cs="Arial"/>
          <w:szCs w:val="22"/>
        </w:rPr>
        <w:footnoteReference w:id="3"/>
      </w:r>
      <w:r w:rsidR="00C12D32">
        <w:rPr>
          <w:rFonts w:ascii="Arial" w:hAnsi="Arial" w:cs="Arial"/>
          <w:sz w:val="22"/>
          <w:szCs w:val="22"/>
        </w:rPr>
        <w:t xml:space="preserve"> Svämlövskog, 9760</w:t>
      </w:r>
      <w:r w:rsidR="00E97307">
        <w:rPr>
          <w:rStyle w:val="Fotnotsreferens"/>
          <w:rFonts w:cs="Arial"/>
          <w:szCs w:val="22"/>
        </w:rPr>
        <w:footnoteReference w:id="4"/>
      </w:r>
      <w:r w:rsidR="00C12D32">
        <w:rPr>
          <w:rFonts w:ascii="Arial" w:hAnsi="Arial" w:cs="Arial"/>
          <w:sz w:val="22"/>
          <w:szCs w:val="22"/>
        </w:rPr>
        <w:t xml:space="preserve"> </w:t>
      </w:r>
      <w:r w:rsidR="00E97307">
        <w:rPr>
          <w:rFonts w:ascii="Arial" w:hAnsi="Arial" w:cs="Arial"/>
          <w:sz w:val="22"/>
          <w:szCs w:val="22"/>
        </w:rPr>
        <w:t xml:space="preserve">Svämädellövskog och 9840 Obestämd </w:t>
      </w:r>
      <w:r w:rsidR="00E97307">
        <w:rPr>
          <w:rFonts w:ascii="Arial" w:hAnsi="Arial" w:cs="Arial"/>
          <w:sz w:val="22"/>
          <w:szCs w:val="22"/>
        </w:rPr>
        <w:lastRenderedPageBreak/>
        <w:t>svämlövskog</w:t>
      </w:r>
      <w:r w:rsidR="00350C27">
        <w:rPr>
          <w:rFonts w:ascii="Arial" w:hAnsi="Arial" w:cs="Arial"/>
          <w:sz w:val="22"/>
          <w:szCs w:val="22"/>
        </w:rPr>
        <w:t>)</w:t>
      </w:r>
      <w:r w:rsidR="00E97307">
        <w:rPr>
          <w:rFonts w:ascii="Arial" w:hAnsi="Arial" w:cs="Arial"/>
          <w:sz w:val="22"/>
          <w:szCs w:val="22"/>
        </w:rPr>
        <w:t xml:space="preserve"> samt </w:t>
      </w:r>
      <w:r w:rsidR="007158CD">
        <w:rPr>
          <w:rFonts w:ascii="Arial" w:hAnsi="Arial" w:cs="Arial"/>
          <w:sz w:val="22"/>
          <w:szCs w:val="22"/>
        </w:rPr>
        <w:t xml:space="preserve">dels </w:t>
      </w:r>
      <w:r w:rsidR="00E97307">
        <w:rPr>
          <w:rFonts w:ascii="Arial" w:hAnsi="Arial" w:cs="Arial"/>
          <w:sz w:val="22"/>
          <w:szCs w:val="22"/>
        </w:rPr>
        <w:t>älvvattenytorna (</w:t>
      </w:r>
      <w:r w:rsidR="00A06668">
        <w:rPr>
          <w:rFonts w:ascii="Arial" w:hAnsi="Arial" w:cs="Arial"/>
          <w:sz w:val="22"/>
          <w:szCs w:val="22"/>
        </w:rPr>
        <w:t xml:space="preserve">”Större vattendrag”; </w:t>
      </w:r>
      <w:r w:rsidR="00E97307">
        <w:rPr>
          <w:rFonts w:ascii="Arial" w:hAnsi="Arial" w:cs="Arial"/>
          <w:sz w:val="22"/>
          <w:szCs w:val="22"/>
        </w:rPr>
        <w:t>3210</w:t>
      </w:r>
      <w:r w:rsidR="00A06668">
        <w:rPr>
          <w:rStyle w:val="Fotnotsreferens"/>
          <w:rFonts w:cs="Arial"/>
          <w:szCs w:val="22"/>
        </w:rPr>
        <w:footnoteReference w:id="5"/>
      </w:r>
      <w:r w:rsidR="00E97307">
        <w:rPr>
          <w:rFonts w:ascii="Arial" w:hAnsi="Arial" w:cs="Arial"/>
          <w:sz w:val="22"/>
          <w:szCs w:val="22"/>
        </w:rPr>
        <w:t xml:space="preserve"> m.fl koder).</w:t>
      </w:r>
      <w:r w:rsidR="007158CD">
        <w:rPr>
          <w:rFonts w:ascii="Arial" w:hAnsi="Arial" w:cs="Arial"/>
          <w:sz w:val="22"/>
          <w:szCs w:val="22"/>
        </w:rPr>
        <w:t xml:space="preserve"> Endast de attribut som är viktiga för analysen har bibehåll</w:t>
      </w:r>
      <w:r w:rsidR="008B2FB2">
        <w:rPr>
          <w:rFonts w:ascii="Arial" w:hAnsi="Arial" w:cs="Arial"/>
          <w:sz w:val="22"/>
          <w:szCs w:val="22"/>
        </w:rPr>
        <w:t>i</w:t>
      </w:r>
      <w:r w:rsidR="007158CD">
        <w:rPr>
          <w:rFonts w:ascii="Arial" w:hAnsi="Arial" w:cs="Arial"/>
          <w:sz w:val="22"/>
          <w:szCs w:val="22"/>
        </w:rPr>
        <w:t xml:space="preserve">ts, resten har tagits bort. </w:t>
      </w:r>
      <w:r w:rsidR="00DA5397">
        <w:rPr>
          <w:rFonts w:ascii="Arial" w:hAnsi="Arial" w:cs="Arial"/>
          <w:sz w:val="22"/>
          <w:szCs w:val="22"/>
        </w:rPr>
        <w:t>Till svämlövskiktet har steg för</w:t>
      </w:r>
      <w:r w:rsidR="008B2FB2">
        <w:rPr>
          <w:rFonts w:ascii="Arial" w:hAnsi="Arial" w:cs="Arial"/>
          <w:sz w:val="22"/>
          <w:szCs w:val="22"/>
        </w:rPr>
        <w:t xml:space="preserve"> steg</w:t>
      </w:r>
      <w:r w:rsidR="00DA5397">
        <w:rPr>
          <w:rFonts w:ascii="Arial" w:hAnsi="Arial" w:cs="Arial"/>
          <w:sz w:val="22"/>
          <w:szCs w:val="22"/>
        </w:rPr>
        <w:t xml:space="preserve"> valts ut de ytor som tillhör olika områden och så att samtliga ytor fått ett geografiskt namn. </w:t>
      </w:r>
      <w:r w:rsidR="007158CD">
        <w:rPr>
          <w:rFonts w:ascii="Arial" w:hAnsi="Arial" w:cs="Arial"/>
          <w:sz w:val="22"/>
          <w:szCs w:val="22"/>
        </w:rPr>
        <w:t>Vattenskiktet</w:t>
      </w:r>
      <w:r w:rsidR="001210AD">
        <w:rPr>
          <w:rStyle w:val="Fotnotsreferens"/>
          <w:rFonts w:cs="Arial"/>
          <w:szCs w:val="22"/>
        </w:rPr>
        <w:footnoteReference w:id="6"/>
      </w:r>
      <w:r w:rsidR="007158CD">
        <w:rPr>
          <w:rFonts w:ascii="Arial" w:hAnsi="Arial" w:cs="Arial"/>
          <w:sz w:val="22"/>
          <w:szCs w:val="22"/>
        </w:rPr>
        <w:t xml:space="preserve"> har buffrats (ytorna expanderas ut) med 10, 20 och 30 meter.</w:t>
      </w:r>
      <w:r w:rsidR="00DA5397">
        <w:rPr>
          <w:rFonts w:ascii="Arial" w:hAnsi="Arial" w:cs="Arial"/>
          <w:sz w:val="22"/>
          <w:szCs w:val="22"/>
        </w:rPr>
        <w:t xml:space="preserve"> </w:t>
      </w:r>
      <w:r w:rsidR="007158CD">
        <w:rPr>
          <w:rFonts w:ascii="Arial" w:hAnsi="Arial" w:cs="Arial"/>
          <w:sz w:val="22"/>
          <w:szCs w:val="22"/>
        </w:rPr>
        <w:t>De fem kartskikten (svämskog, älvvattenytor samt de tre buffrade vattenskikten) slogs ihop i en databas</w:t>
      </w:r>
      <w:r w:rsidR="00350C27">
        <w:rPr>
          <w:rFonts w:ascii="Arial" w:hAnsi="Arial" w:cs="Arial"/>
          <w:sz w:val="22"/>
          <w:szCs w:val="22"/>
        </w:rPr>
        <w:t xml:space="preserve">. </w:t>
      </w:r>
      <w:r w:rsidR="007158CD">
        <w:rPr>
          <w:rFonts w:ascii="Arial" w:hAnsi="Arial" w:cs="Arial"/>
          <w:sz w:val="22"/>
          <w:szCs w:val="22"/>
        </w:rPr>
        <w:t xml:space="preserve">Därefter </w:t>
      </w:r>
      <w:r w:rsidR="00350C27">
        <w:rPr>
          <w:rFonts w:ascii="Arial" w:hAnsi="Arial" w:cs="Arial"/>
          <w:sz w:val="22"/>
          <w:szCs w:val="22"/>
        </w:rPr>
        <w:t>har alla ytor som ligger utanför svä</w:t>
      </w:r>
      <w:r w:rsidR="00011678">
        <w:rPr>
          <w:rFonts w:ascii="Arial" w:hAnsi="Arial" w:cs="Arial"/>
          <w:sz w:val="22"/>
          <w:szCs w:val="22"/>
        </w:rPr>
        <w:t>mskogarna tagits bort (se bild 2</w:t>
      </w:r>
      <w:r w:rsidR="00350C27">
        <w:rPr>
          <w:rFonts w:ascii="Arial" w:hAnsi="Arial" w:cs="Arial"/>
          <w:sz w:val="22"/>
          <w:szCs w:val="22"/>
        </w:rPr>
        <w:t>).</w:t>
      </w:r>
    </w:p>
    <w:p w:rsidR="00350C27" w:rsidRDefault="00350C27" w:rsidP="003F5A71">
      <w:pPr>
        <w:rPr>
          <w:rFonts w:ascii="Arial" w:hAnsi="Arial" w:cs="Arial"/>
          <w:sz w:val="22"/>
          <w:szCs w:val="22"/>
        </w:rPr>
      </w:pPr>
      <w:r>
        <w:rPr>
          <w:rFonts w:ascii="Arial" w:hAnsi="Arial" w:cs="Arial"/>
          <w:sz w:val="22"/>
          <w:szCs w:val="22"/>
        </w:rPr>
        <w:t>Statistik har sedan tagits fram:</w:t>
      </w:r>
    </w:p>
    <w:p w:rsidR="00350C27" w:rsidRDefault="005629EC" w:rsidP="00350C27">
      <w:pPr>
        <w:pStyle w:val="Liststycke"/>
        <w:numPr>
          <w:ilvl w:val="0"/>
          <w:numId w:val="4"/>
        </w:numPr>
        <w:rPr>
          <w:rFonts w:ascii="Arial" w:hAnsi="Arial" w:cs="Arial"/>
          <w:sz w:val="22"/>
          <w:szCs w:val="22"/>
        </w:rPr>
      </w:pPr>
      <w:r w:rsidRPr="005629EC">
        <w:rPr>
          <w:rFonts w:ascii="Arial" w:hAnsi="Arial" w:cs="Arial"/>
          <w:sz w:val="22"/>
          <w:szCs w:val="22"/>
        </w:rPr>
        <w:t>Svämlövskogens fördelning på delområden</w:t>
      </w:r>
      <w:r w:rsidR="00DA5397">
        <w:rPr>
          <w:rFonts w:ascii="Arial" w:hAnsi="Arial" w:cs="Arial"/>
          <w:sz w:val="22"/>
          <w:szCs w:val="22"/>
        </w:rPr>
        <w:t>,</w:t>
      </w:r>
    </w:p>
    <w:p w:rsidR="00DA5397" w:rsidRDefault="005629EC" w:rsidP="00350C27">
      <w:pPr>
        <w:pStyle w:val="Liststycke"/>
        <w:numPr>
          <w:ilvl w:val="0"/>
          <w:numId w:val="4"/>
        </w:numPr>
        <w:rPr>
          <w:rFonts w:ascii="Arial" w:hAnsi="Arial" w:cs="Arial"/>
          <w:sz w:val="22"/>
          <w:szCs w:val="22"/>
        </w:rPr>
      </w:pPr>
      <w:r w:rsidRPr="005629EC">
        <w:rPr>
          <w:rFonts w:ascii="Arial" w:hAnsi="Arial" w:cs="Arial"/>
          <w:sz w:val="22"/>
          <w:szCs w:val="22"/>
        </w:rPr>
        <w:t>Svämlövskogens fördelning på olika avstånd från älven</w:t>
      </w:r>
      <w:r w:rsidR="00DA5397">
        <w:rPr>
          <w:rFonts w:ascii="Arial" w:hAnsi="Arial" w:cs="Arial"/>
          <w:sz w:val="22"/>
          <w:szCs w:val="22"/>
        </w:rPr>
        <w:t>,</w:t>
      </w:r>
    </w:p>
    <w:p w:rsidR="005629EC" w:rsidRDefault="005629EC" w:rsidP="00350C27">
      <w:pPr>
        <w:pStyle w:val="Liststycke"/>
        <w:numPr>
          <w:ilvl w:val="0"/>
          <w:numId w:val="4"/>
        </w:numPr>
        <w:rPr>
          <w:rFonts w:ascii="Arial" w:hAnsi="Arial" w:cs="Arial"/>
          <w:sz w:val="22"/>
          <w:szCs w:val="22"/>
        </w:rPr>
      </w:pPr>
      <w:r w:rsidRPr="005629EC">
        <w:rPr>
          <w:rFonts w:ascii="Arial" w:hAnsi="Arial" w:cs="Arial"/>
          <w:sz w:val="22"/>
          <w:szCs w:val="22"/>
        </w:rPr>
        <w:t>Svämlövskogarnas fördelning på olika avstånd från älven områdesvis</w:t>
      </w:r>
      <w:r>
        <w:rPr>
          <w:rFonts w:ascii="Arial" w:hAnsi="Arial" w:cs="Arial"/>
          <w:sz w:val="22"/>
          <w:szCs w:val="22"/>
        </w:rPr>
        <w:t>,</w:t>
      </w:r>
    </w:p>
    <w:p w:rsidR="00DA5397" w:rsidRDefault="005629EC" w:rsidP="00350C27">
      <w:pPr>
        <w:pStyle w:val="Liststycke"/>
        <w:numPr>
          <w:ilvl w:val="0"/>
          <w:numId w:val="4"/>
        </w:numPr>
        <w:rPr>
          <w:rFonts w:ascii="Arial" w:hAnsi="Arial" w:cs="Arial"/>
          <w:sz w:val="22"/>
          <w:szCs w:val="22"/>
        </w:rPr>
      </w:pPr>
      <w:r w:rsidRPr="005629EC">
        <w:rPr>
          <w:rFonts w:ascii="Arial" w:hAnsi="Arial" w:cs="Arial"/>
          <w:sz w:val="22"/>
          <w:szCs w:val="22"/>
        </w:rPr>
        <w:t>Svämskogs-naturtyperna</w:t>
      </w:r>
      <w:r w:rsidR="00933D7D">
        <w:rPr>
          <w:rFonts w:ascii="Arial" w:hAnsi="Arial" w:cs="Arial"/>
          <w:sz w:val="22"/>
          <w:szCs w:val="22"/>
        </w:rPr>
        <w:t>,</w:t>
      </w:r>
    </w:p>
    <w:p w:rsidR="005629EC" w:rsidRDefault="005629EC" w:rsidP="00350C27">
      <w:pPr>
        <w:pStyle w:val="Liststycke"/>
        <w:numPr>
          <w:ilvl w:val="0"/>
          <w:numId w:val="4"/>
        </w:numPr>
        <w:rPr>
          <w:rFonts w:ascii="Arial" w:hAnsi="Arial" w:cs="Arial"/>
          <w:sz w:val="22"/>
          <w:szCs w:val="22"/>
        </w:rPr>
      </w:pPr>
      <w:r w:rsidRPr="005629EC">
        <w:rPr>
          <w:rFonts w:ascii="Arial" w:hAnsi="Arial" w:cs="Arial"/>
          <w:sz w:val="22"/>
          <w:szCs w:val="22"/>
        </w:rPr>
        <w:t>Svämlöv-naturtyperna områdesvis</w:t>
      </w:r>
      <w:r>
        <w:rPr>
          <w:rFonts w:ascii="Arial" w:hAnsi="Arial" w:cs="Arial"/>
          <w:sz w:val="22"/>
          <w:szCs w:val="22"/>
        </w:rPr>
        <w:t xml:space="preserve"> samt</w:t>
      </w:r>
    </w:p>
    <w:p w:rsidR="00933D7D" w:rsidRDefault="005629EC" w:rsidP="00350C27">
      <w:pPr>
        <w:pStyle w:val="Liststycke"/>
        <w:numPr>
          <w:ilvl w:val="0"/>
          <w:numId w:val="4"/>
        </w:numPr>
        <w:rPr>
          <w:rFonts w:ascii="Arial" w:hAnsi="Arial" w:cs="Arial"/>
          <w:sz w:val="22"/>
          <w:szCs w:val="22"/>
        </w:rPr>
      </w:pPr>
      <w:r>
        <w:rPr>
          <w:rFonts w:ascii="Arial" w:hAnsi="Arial" w:cs="Arial"/>
          <w:sz w:val="22"/>
          <w:szCs w:val="22"/>
        </w:rPr>
        <w:t>S</w:t>
      </w:r>
      <w:r w:rsidRPr="005629EC">
        <w:rPr>
          <w:rFonts w:ascii="Arial" w:hAnsi="Arial" w:cs="Arial"/>
          <w:sz w:val="22"/>
          <w:szCs w:val="22"/>
        </w:rPr>
        <w:t>vämädellövskogen fördelad på avstånd från älven områdesvis</w:t>
      </w:r>
      <w:r>
        <w:rPr>
          <w:rFonts w:ascii="Arial" w:hAnsi="Arial" w:cs="Arial"/>
          <w:sz w:val="22"/>
          <w:szCs w:val="22"/>
        </w:rPr>
        <w:t>.</w:t>
      </w:r>
    </w:p>
    <w:p w:rsidR="00B93D37" w:rsidRDefault="00B93D37" w:rsidP="00B93D37">
      <w:pPr>
        <w:pStyle w:val="Rubrik3"/>
      </w:pPr>
      <w:r>
        <w:t>Statistik över lövskog ur några andra naturtypskarteringsprojekt</w:t>
      </w:r>
    </w:p>
    <w:p w:rsidR="00134BDB" w:rsidRDefault="008B2FB2">
      <w:pPr>
        <w:rPr>
          <w:rFonts w:ascii="Arial" w:hAnsi="Arial" w:cs="Arial"/>
          <w:sz w:val="22"/>
          <w:szCs w:val="22"/>
        </w:rPr>
      </w:pPr>
      <w:r>
        <w:rPr>
          <w:rFonts w:ascii="Arial" w:hAnsi="Arial" w:cs="Arial"/>
          <w:sz w:val="22"/>
          <w:szCs w:val="22"/>
        </w:rPr>
        <w:t>Ur</w:t>
      </w:r>
      <w:r w:rsidR="000735CE">
        <w:rPr>
          <w:rFonts w:ascii="Arial" w:hAnsi="Arial" w:cs="Arial"/>
          <w:sz w:val="22"/>
          <w:szCs w:val="22"/>
        </w:rPr>
        <w:t xml:space="preserve"> karteringar över Båtfors-området (LMV1999) och Färnebofjärdens nationalpark (NaturGIS 2005) har jag tagit fram statistik över löv- och blandskog-utbredninge</w:t>
      </w:r>
      <w:r w:rsidR="0002422D">
        <w:rPr>
          <w:rFonts w:ascii="Arial" w:hAnsi="Arial" w:cs="Arial"/>
          <w:sz w:val="22"/>
          <w:szCs w:val="22"/>
        </w:rPr>
        <w:t>n över dessa projekts</w:t>
      </w:r>
      <w:r w:rsidR="000735CE">
        <w:rPr>
          <w:rFonts w:ascii="Arial" w:hAnsi="Arial" w:cs="Arial"/>
          <w:sz w:val="22"/>
          <w:szCs w:val="22"/>
        </w:rPr>
        <w:t xml:space="preserve"> karteringsområde</w:t>
      </w:r>
      <w:r w:rsidR="0002422D">
        <w:rPr>
          <w:rFonts w:ascii="Arial" w:hAnsi="Arial" w:cs="Arial"/>
          <w:sz w:val="22"/>
          <w:szCs w:val="22"/>
        </w:rPr>
        <w:t>n</w:t>
      </w:r>
      <w:r w:rsidR="000735CE">
        <w:rPr>
          <w:rFonts w:ascii="Arial" w:hAnsi="Arial" w:cs="Arial"/>
          <w:sz w:val="22"/>
          <w:szCs w:val="22"/>
        </w:rPr>
        <w:t xml:space="preserve">. </w:t>
      </w:r>
      <w:r w:rsidR="0002422D">
        <w:rPr>
          <w:rFonts w:ascii="Arial" w:hAnsi="Arial" w:cs="Arial"/>
          <w:sz w:val="22"/>
          <w:szCs w:val="22"/>
        </w:rPr>
        <w:t>Uppgifterna</w:t>
      </w:r>
      <w:r w:rsidR="000735CE">
        <w:rPr>
          <w:rFonts w:ascii="Arial" w:hAnsi="Arial" w:cs="Arial"/>
          <w:sz w:val="22"/>
          <w:szCs w:val="22"/>
        </w:rPr>
        <w:t xml:space="preserve"> ger en uppfattning om totala lövutbr</w:t>
      </w:r>
      <w:r w:rsidR="0002422D">
        <w:rPr>
          <w:rFonts w:ascii="Arial" w:hAnsi="Arial" w:cs="Arial"/>
          <w:sz w:val="22"/>
          <w:szCs w:val="22"/>
        </w:rPr>
        <w:t>edningen vid dessa tidpunkter. I ett projekt (NaturGIS 2012) karterades Dalälvens 300-meters-strandskyddszon inom Älvkarleby kommun. Härur har</w:t>
      </w:r>
      <w:r w:rsidR="000F0AF0">
        <w:rPr>
          <w:rFonts w:ascii="Arial" w:hAnsi="Arial" w:cs="Arial"/>
          <w:sz w:val="22"/>
          <w:szCs w:val="22"/>
        </w:rPr>
        <w:t xml:space="preserve"> jag tagit arealuppgifter om </w:t>
      </w:r>
      <w:r w:rsidR="0002422D">
        <w:rPr>
          <w:rFonts w:ascii="Arial" w:hAnsi="Arial" w:cs="Arial"/>
          <w:sz w:val="22"/>
          <w:szCs w:val="22"/>
        </w:rPr>
        <w:t>sväm</w:t>
      </w:r>
      <w:r w:rsidR="000F0AF0">
        <w:rPr>
          <w:rFonts w:ascii="Arial" w:hAnsi="Arial" w:cs="Arial"/>
          <w:sz w:val="22"/>
          <w:szCs w:val="22"/>
        </w:rPr>
        <w:t>löv</w:t>
      </w:r>
      <w:r w:rsidR="0002422D">
        <w:rPr>
          <w:rFonts w:ascii="Arial" w:hAnsi="Arial" w:cs="Arial"/>
          <w:sz w:val="22"/>
          <w:szCs w:val="22"/>
        </w:rPr>
        <w:t>skogen.</w:t>
      </w:r>
      <w:r w:rsidR="000F0AF0">
        <w:rPr>
          <w:rFonts w:ascii="Arial" w:hAnsi="Arial" w:cs="Arial"/>
          <w:sz w:val="22"/>
          <w:szCs w:val="22"/>
        </w:rPr>
        <w:t xml:space="preserve"> Ur </w:t>
      </w:r>
      <w:r w:rsidR="00A76DFF">
        <w:rPr>
          <w:rFonts w:ascii="Arial" w:hAnsi="Arial" w:cs="Arial"/>
          <w:sz w:val="22"/>
          <w:szCs w:val="22"/>
        </w:rPr>
        <w:t>den digitaliserade vegetationskartan 1973-1981 (NaturGIS 2011) har vissa uppgifter om utbredningen av asp (Populus trem</w:t>
      </w:r>
      <w:bookmarkStart w:id="25" w:name="_GoBack"/>
      <w:bookmarkEnd w:id="25"/>
      <w:r w:rsidR="00A76DFF">
        <w:rPr>
          <w:rFonts w:ascii="Arial" w:hAnsi="Arial" w:cs="Arial"/>
          <w:sz w:val="22"/>
          <w:szCs w:val="22"/>
        </w:rPr>
        <w:t>ula) hämtats.</w:t>
      </w:r>
    </w:p>
    <w:p w:rsidR="00134BDB" w:rsidRDefault="00134BDB">
      <w:pPr>
        <w:rPr>
          <w:rFonts w:ascii="Arial" w:hAnsi="Arial" w:cs="Arial"/>
          <w:sz w:val="22"/>
          <w:szCs w:val="22"/>
        </w:rPr>
      </w:pPr>
    </w:p>
    <w:p w:rsidR="00134BDB" w:rsidRDefault="003959CE" w:rsidP="003959CE">
      <w:pPr>
        <w:pStyle w:val="Rubrik3"/>
      </w:pPr>
      <w:r>
        <w:t>Rödlistade arter i delar av svämskogsområdet</w:t>
      </w:r>
    </w:p>
    <w:p w:rsidR="003959CE" w:rsidRDefault="003959CE">
      <w:pPr>
        <w:rPr>
          <w:rFonts w:ascii="Arial" w:hAnsi="Arial" w:cs="Arial"/>
          <w:sz w:val="22"/>
          <w:szCs w:val="22"/>
        </w:rPr>
      </w:pPr>
      <w:r>
        <w:rPr>
          <w:rFonts w:ascii="Arial" w:hAnsi="Arial" w:cs="Arial"/>
          <w:sz w:val="22"/>
          <w:szCs w:val="22"/>
        </w:rPr>
        <w:t>Inom området Bredforsen till havet (där jag har data) har samtliga punkter</w:t>
      </w:r>
      <w:r w:rsidR="00AC6B02">
        <w:rPr>
          <w:rFonts w:ascii="Arial" w:hAnsi="Arial" w:cs="Arial"/>
          <w:sz w:val="22"/>
          <w:szCs w:val="22"/>
        </w:rPr>
        <w:t xml:space="preserve"> (som fanns januari 2017)</w:t>
      </w:r>
      <w:r>
        <w:rPr>
          <w:rFonts w:ascii="Arial" w:hAnsi="Arial" w:cs="Arial"/>
          <w:sz w:val="22"/>
          <w:szCs w:val="22"/>
        </w:rPr>
        <w:t xml:space="preserve"> för rödlistade arter som ligger inom karterade svämskogar valts ut och statistik tagits fram. </w:t>
      </w:r>
      <w:r w:rsidR="008E764F">
        <w:rPr>
          <w:rFonts w:ascii="Arial" w:hAnsi="Arial" w:cs="Arial"/>
          <w:sz w:val="22"/>
          <w:szCs w:val="22"/>
        </w:rPr>
        <w:t xml:space="preserve">Uttaget av artportaldata har gjorts ur analysportalen med länsstyrelsebehörighet (vad gäller skyddsklassade arter). </w:t>
      </w:r>
      <w:r>
        <w:rPr>
          <w:rFonts w:ascii="Arial" w:hAnsi="Arial" w:cs="Arial"/>
          <w:sz w:val="22"/>
          <w:szCs w:val="22"/>
        </w:rPr>
        <w:t>Dock har inte analysen omfattat fåglar eftersom dessa uppgifter oftast är för opreci</w:t>
      </w:r>
      <w:r w:rsidR="001A2838">
        <w:rPr>
          <w:rFonts w:ascii="Arial" w:hAnsi="Arial" w:cs="Arial"/>
          <w:sz w:val="22"/>
          <w:szCs w:val="22"/>
        </w:rPr>
        <w:t>sa. Muntligen har jag dock</w:t>
      </w:r>
      <w:r>
        <w:rPr>
          <w:rFonts w:ascii="Arial" w:hAnsi="Arial" w:cs="Arial"/>
          <w:sz w:val="22"/>
          <w:szCs w:val="22"/>
        </w:rPr>
        <w:t xml:space="preserve"> fått uppgifter från Kristoffer Stighäll om </w:t>
      </w:r>
      <w:r w:rsidR="001A2838">
        <w:rPr>
          <w:rFonts w:ascii="Arial" w:hAnsi="Arial" w:cs="Arial"/>
          <w:sz w:val="22"/>
          <w:szCs w:val="22"/>
        </w:rPr>
        <w:t xml:space="preserve">de </w:t>
      </w:r>
      <w:r>
        <w:rPr>
          <w:rFonts w:ascii="Arial" w:hAnsi="Arial" w:cs="Arial"/>
          <w:sz w:val="22"/>
          <w:szCs w:val="22"/>
        </w:rPr>
        <w:t>sentida häckningarna av vitryggig hackspett</w:t>
      </w:r>
      <w:r w:rsidR="001A2838">
        <w:rPr>
          <w:rFonts w:ascii="Arial" w:hAnsi="Arial" w:cs="Arial"/>
          <w:sz w:val="22"/>
          <w:szCs w:val="22"/>
        </w:rPr>
        <w:t>: var de</w:t>
      </w:r>
      <w:r>
        <w:rPr>
          <w:rFonts w:ascii="Arial" w:hAnsi="Arial" w:cs="Arial"/>
          <w:sz w:val="22"/>
          <w:szCs w:val="22"/>
        </w:rPr>
        <w:t xml:space="preserve"> är belägna</w:t>
      </w:r>
      <w:r w:rsidR="001A2838">
        <w:rPr>
          <w:rFonts w:ascii="Arial" w:hAnsi="Arial" w:cs="Arial"/>
          <w:sz w:val="22"/>
          <w:szCs w:val="22"/>
        </w:rPr>
        <w:t xml:space="preserve"> i</w:t>
      </w:r>
      <w:r w:rsidR="00646AEE">
        <w:rPr>
          <w:rFonts w:ascii="Arial" w:hAnsi="Arial" w:cs="Arial"/>
          <w:sz w:val="22"/>
          <w:szCs w:val="22"/>
        </w:rPr>
        <w:t xml:space="preserve"> närheten av älven och i </w:t>
      </w:r>
      <w:r>
        <w:rPr>
          <w:rFonts w:ascii="Arial" w:hAnsi="Arial" w:cs="Arial"/>
          <w:sz w:val="22"/>
          <w:szCs w:val="22"/>
        </w:rPr>
        <w:t>förhållande till svämskogarna.</w:t>
      </w:r>
    </w:p>
    <w:p w:rsidR="00134BDB" w:rsidRDefault="00134BDB">
      <w:pPr>
        <w:rPr>
          <w:rFonts w:ascii="Arial" w:hAnsi="Arial" w:cs="Arial"/>
          <w:sz w:val="22"/>
          <w:szCs w:val="22"/>
        </w:rPr>
      </w:pPr>
    </w:p>
    <w:p w:rsidR="00134BDB" w:rsidRDefault="00134BDB">
      <w:pPr>
        <w:rPr>
          <w:rFonts w:ascii="Arial" w:hAnsi="Arial" w:cs="Arial"/>
          <w:sz w:val="22"/>
          <w:szCs w:val="22"/>
        </w:rPr>
      </w:pPr>
    </w:p>
    <w:p w:rsidR="00BE6DEA" w:rsidRPr="00933D7D" w:rsidRDefault="00DA5397">
      <w:pPr>
        <w:rPr>
          <w:rFonts w:ascii="Arial" w:hAnsi="Arial" w:cs="Arial"/>
          <w:sz w:val="22"/>
          <w:szCs w:val="22"/>
        </w:rPr>
      </w:pPr>
      <w:r>
        <w:rPr>
          <w:rFonts w:ascii="Arial" w:hAnsi="Arial" w:cs="Arial"/>
          <w:sz w:val="22"/>
          <w:szCs w:val="22"/>
        </w:rPr>
        <w:br w:type="page"/>
      </w:r>
      <w:r w:rsidR="00011678">
        <w:rPr>
          <w:rFonts w:ascii="Arial" w:hAnsi="Arial" w:cs="Arial"/>
          <w:i/>
          <w:sz w:val="22"/>
          <w:szCs w:val="22"/>
        </w:rPr>
        <w:lastRenderedPageBreak/>
        <w:t>Bild 2</w:t>
      </w:r>
      <w:r w:rsidR="00BE6DEA" w:rsidRPr="00BE6DEA">
        <w:rPr>
          <w:rFonts w:ascii="Arial" w:hAnsi="Arial" w:cs="Arial"/>
          <w:i/>
          <w:sz w:val="22"/>
          <w:szCs w:val="22"/>
        </w:rPr>
        <w:t>: Vattenbuffert 10, 20 och 30 meter och (till höger) svämskogarna inom utsnittet</w:t>
      </w:r>
      <w:r w:rsidR="007433ED">
        <w:rPr>
          <w:rFonts w:ascii="Arial" w:hAnsi="Arial" w:cs="Arial"/>
          <w:i/>
          <w:sz w:val="22"/>
          <w:szCs w:val="22"/>
        </w:rPr>
        <w:t xml:space="preserve"> (i Båtforsområdet)</w:t>
      </w:r>
    </w:p>
    <w:p w:rsidR="00BE6DEA" w:rsidRDefault="00BE6DEA" w:rsidP="00E20CBE">
      <w:pPr>
        <w:pStyle w:val="Rubrik2"/>
      </w:pPr>
      <w:bookmarkStart w:id="26" w:name="_Toc288127665"/>
      <w:bookmarkStart w:id="27" w:name="_Toc288127943"/>
      <w:bookmarkStart w:id="28" w:name="_Toc288128141"/>
      <w:bookmarkStart w:id="29" w:name="_Toc288128449"/>
      <w:bookmarkStart w:id="30" w:name="_Toc288470471"/>
      <w:bookmarkStart w:id="31" w:name="_Toc465863527"/>
      <w:r w:rsidRPr="00BE6DEA">
        <w:rPr>
          <w:noProof/>
        </w:rPr>
        <w:drawing>
          <wp:inline distT="0" distB="0" distL="0" distR="0">
            <wp:extent cx="5133975" cy="7655454"/>
            <wp:effectExtent l="19050" t="0" r="9525" b="0"/>
            <wp:docPr id="2" name="Picture 9" descr="batf_utsnitt_distzoner_sammansl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f_utsnitt_distzoner_sammanslagen.jpg"/>
                    <pic:cNvPicPr/>
                  </pic:nvPicPr>
                  <pic:blipFill>
                    <a:blip r:embed="rId10" cstate="print"/>
                    <a:stretch>
                      <a:fillRect/>
                    </a:stretch>
                  </pic:blipFill>
                  <pic:spPr>
                    <a:xfrm>
                      <a:off x="0" y="0"/>
                      <a:ext cx="5133554" cy="7654826"/>
                    </a:xfrm>
                    <a:prstGeom prst="rect">
                      <a:avLst/>
                    </a:prstGeom>
                  </pic:spPr>
                </pic:pic>
              </a:graphicData>
            </a:graphic>
          </wp:inline>
        </w:drawing>
      </w:r>
    </w:p>
    <w:p w:rsidR="008E764F" w:rsidRDefault="008E764F">
      <w:pPr>
        <w:rPr>
          <w:rFonts w:ascii="Arial" w:hAnsi="Arial" w:cs="Arial"/>
          <w:b/>
          <w:bCs/>
          <w:i/>
          <w:iCs/>
          <w:sz w:val="28"/>
          <w:szCs w:val="28"/>
        </w:rPr>
      </w:pPr>
      <w:r>
        <w:br w:type="page"/>
      </w:r>
    </w:p>
    <w:p w:rsidR="00E20CBE" w:rsidRDefault="00E20CBE" w:rsidP="00E20CBE">
      <w:pPr>
        <w:pStyle w:val="Rubrik2"/>
      </w:pPr>
      <w:r>
        <w:lastRenderedPageBreak/>
        <w:t>Resultat</w:t>
      </w:r>
      <w:bookmarkEnd w:id="26"/>
      <w:bookmarkEnd w:id="27"/>
      <w:bookmarkEnd w:id="28"/>
      <w:bookmarkEnd w:id="29"/>
      <w:bookmarkEnd w:id="30"/>
      <w:bookmarkEnd w:id="31"/>
    </w:p>
    <w:p w:rsidR="00094C9E" w:rsidRDefault="00094C9E" w:rsidP="00094C9E">
      <w:pPr>
        <w:pStyle w:val="Default"/>
        <w:rPr>
          <w:sz w:val="22"/>
          <w:szCs w:val="22"/>
        </w:rPr>
      </w:pPr>
      <w:r w:rsidRPr="00094C9E">
        <w:rPr>
          <w:sz w:val="22"/>
          <w:szCs w:val="22"/>
        </w:rPr>
        <w:t>F</w:t>
      </w:r>
      <w:r>
        <w:rPr>
          <w:sz w:val="22"/>
          <w:szCs w:val="22"/>
        </w:rPr>
        <w:t>örutom statistik (nedan) finns också en GIS-databas framtagen för leverans.</w:t>
      </w:r>
    </w:p>
    <w:p w:rsidR="008A5C77" w:rsidRPr="00094C9E" w:rsidRDefault="008A5C77" w:rsidP="00094C9E">
      <w:pPr>
        <w:pStyle w:val="Default"/>
        <w:rPr>
          <w:sz w:val="22"/>
          <w:szCs w:val="22"/>
        </w:rPr>
      </w:pPr>
      <w:r>
        <w:rPr>
          <w:sz w:val="22"/>
          <w:szCs w:val="22"/>
        </w:rPr>
        <w:t>För kolumnnamn och godkända värden; se bilaga 3.</w:t>
      </w:r>
    </w:p>
    <w:p w:rsidR="003A5495" w:rsidRPr="00346CA3" w:rsidRDefault="0091525A" w:rsidP="003A5495">
      <w:pPr>
        <w:pStyle w:val="Rubrik3"/>
      </w:pPr>
      <w:r>
        <w:t>Statistik</w:t>
      </w:r>
    </w:p>
    <w:p w:rsidR="0091525A" w:rsidRDefault="0091525A" w:rsidP="0091525A">
      <w:pPr>
        <w:pStyle w:val="Default"/>
        <w:rPr>
          <w:sz w:val="22"/>
          <w:szCs w:val="22"/>
        </w:rPr>
      </w:pPr>
      <w:bookmarkStart w:id="32" w:name="_Toc465863528"/>
      <w:r w:rsidRPr="0091525A">
        <w:rPr>
          <w:sz w:val="22"/>
          <w:szCs w:val="22"/>
        </w:rPr>
        <w:t xml:space="preserve">Inom </w:t>
      </w:r>
      <w:r>
        <w:rPr>
          <w:sz w:val="22"/>
          <w:szCs w:val="22"/>
        </w:rPr>
        <w:t>skyddade områden (nationalpark, Natura 2000-områden och naturreservat) från och med Färnebofjärden och nedströms till havet finns 721 ytor av svämlövskog karterade i NNK-databasen med sammanlagda arealen av ca 585 ha. Tabell 1 visar hur de är fördelade på delområden.</w:t>
      </w:r>
    </w:p>
    <w:p w:rsidR="0091525A" w:rsidRDefault="0091525A" w:rsidP="0091525A">
      <w:pPr>
        <w:pStyle w:val="Default"/>
        <w:rPr>
          <w:sz w:val="22"/>
          <w:szCs w:val="22"/>
        </w:rPr>
      </w:pPr>
    </w:p>
    <w:p w:rsidR="0091525A" w:rsidRPr="0091525A" w:rsidRDefault="0091525A" w:rsidP="0091525A">
      <w:pPr>
        <w:pStyle w:val="Default"/>
        <w:rPr>
          <w:i/>
          <w:sz w:val="22"/>
          <w:szCs w:val="22"/>
        </w:rPr>
      </w:pPr>
      <w:r w:rsidRPr="0091525A">
        <w:rPr>
          <w:i/>
          <w:sz w:val="22"/>
          <w:szCs w:val="22"/>
        </w:rPr>
        <w:t>Tabell 1: Svämlövskogens fördelning på delområden</w:t>
      </w:r>
    </w:p>
    <w:tbl>
      <w:tblPr>
        <w:tblW w:w="5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1360"/>
        <w:gridCol w:w="1180"/>
      </w:tblGrid>
      <w:tr w:rsidR="00EB0BBD" w:rsidTr="00EB0BBD">
        <w:trPr>
          <w:trHeight w:val="300"/>
        </w:trPr>
        <w:tc>
          <w:tcPr>
            <w:tcW w:w="2660" w:type="dxa"/>
            <w:shd w:val="clear" w:color="auto" w:fill="auto"/>
            <w:noWrap/>
            <w:vAlign w:val="bottom"/>
            <w:hideMark/>
          </w:tcPr>
          <w:p w:rsidR="00EB0BBD" w:rsidRDefault="00EB0BBD">
            <w:pPr>
              <w:rPr>
                <w:rFonts w:ascii="Calibri" w:hAnsi="Calibri"/>
                <w:color w:val="000000"/>
                <w:sz w:val="22"/>
                <w:szCs w:val="22"/>
              </w:rPr>
            </w:pPr>
            <w:r>
              <w:rPr>
                <w:rFonts w:ascii="Calibri" w:hAnsi="Calibri"/>
                <w:color w:val="000000"/>
                <w:sz w:val="22"/>
                <w:szCs w:val="22"/>
              </w:rPr>
              <w:t>OMR</w:t>
            </w:r>
          </w:p>
        </w:tc>
        <w:tc>
          <w:tcPr>
            <w:tcW w:w="1360" w:type="dxa"/>
            <w:shd w:val="clear" w:color="auto" w:fill="auto"/>
            <w:noWrap/>
            <w:vAlign w:val="bottom"/>
            <w:hideMark/>
          </w:tcPr>
          <w:p w:rsidR="00EB0BBD" w:rsidRDefault="00EB0BBD">
            <w:pPr>
              <w:rPr>
                <w:rFonts w:ascii="Calibri" w:hAnsi="Calibri"/>
                <w:color w:val="000000"/>
                <w:sz w:val="22"/>
                <w:szCs w:val="22"/>
              </w:rPr>
            </w:pPr>
            <w:r>
              <w:rPr>
                <w:rFonts w:ascii="Calibri" w:hAnsi="Calibri"/>
                <w:color w:val="000000"/>
                <w:sz w:val="22"/>
                <w:szCs w:val="22"/>
              </w:rPr>
              <w:t>Areal (ha)</w:t>
            </w:r>
          </w:p>
        </w:tc>
        <w:tc>
          <w:tcPr>
            <w:tcW w:w="1180" w:type="dxa"/>
            <w:shd w:val="clear" w:color="auto" w:fill="auto"/>
            <w:noWrap/>
            <w:vAlign w:val="bottom"/>
            <w:hideMark/>
          </w:tcPr>
          <w:p w:rsidR="00EB0BBD" w:rsidRDefault="00EB0BBD">
            <w:pPr>
              <w:rPr>
                <w:rFonts w:ascii="Calibri" w:hAnsi="Calibri"/>
                <w:color w:val="000000"/>
                <w:sz w:val="22"/>
                <w:szCs w:val="22"/>
              </w:rPr>
            </w:pPr>
            <w:r>
              <w:rPr>
                <w:rFonts w:ascii="Calibri" w:hAnsi="Calibri"/>
                <w:color w:val="000000"/>
                <w:sz w:val="22"/>
                <w:szCs w:val="22"/>
              </w:rPr>
              <w:t>Procent</w:t>
            </w:r>
          </w:p>
        </w:tc>
      </w:tr>
      <w:tr w:rsidR="00EB0BBD" w:rsidTr="00EB0BBD">
        <w:trPr>
          <w:trHeight w:val="300"/>
        </w:trPr>
        <w:tc>
          <w:tcPr>
            <w:tcW w:w="26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ålboån</w:t>
            </w:r>
          </w:p>
        </w:tc>
        <w:tc>
          <w:tcPr>
            <w:tcW w:w="13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31.6</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5.4</w:t>
            </w:r>
          </w:p>
        </w:tc>
      </w:tr>
      <w:tr w:rsidR="00EB0BBD" w:rsidTr="00EB0BBD">
        <w:trPr>
          <w:trHeight w:val="300"/>
        </w:trPr>
        <w:tc>
          <w:tcPr>
            <w:tcW w:w="26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båtforsområdet</w:t>
            </w:r>
          </w:p>
        </w:tc>
        <w:tc>
          <w:tcPr>
            <w:tcW w:w="13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176.1</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30.1</w:t>
            </w:r>
          </w:p>
        </w:tc>
      </w:tr>
      <w:tr w:rsidR="00EB0BBD" w:rsidTr="00EB0BBD">
        <w:trPr>
          <w:trHeight w:val="300"/>
        </w:trPr>
        <w:tc>
          <w:tcPr>
            <w:tcW w:w="26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56.4</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9.6</w:t>
            </w:r>
          </w:p>
        </w:tc>
      </w:tr>
      <w:tr w:rsidR="00EB0BBD" w:rsidTr="00EB0BBD">
        <w:trPr>
          <w:trHeight w:val="300"/>
        </w:trPr>
        <w:tc>
          <w:tcPr>
            <w:tcW w:w="26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centrala hedesundafjärden</w:t>
            </w:r>
          </w:p>
        </w:tc>
        <w:tc>
          <w:tcPr>
            <w:tcW w:w="13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4.8</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0.8</w:t>
            </w:r>
          </w:p>
        </w:tc>
      </w:tr>
      <w:tr w:rsidR="00EB0BBD" w:rsidTr="00EB0BBD">
        <w:trPr>
          <w:trHeight w:val="300"/>
        </w:trPr>
        <w:tc>
          <w:tcPr>
            <w:tcW w:w="26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färnebofjärden</w:t>
            </w:r>
          </w:p>
        </w:tc>
        <w:tc>
          <w:tcPr>
            <w:tcW w:w="13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211.0</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36.1</w:t>
            </w:r>
          </w:p>
        </w:tc>
      </w:tr>
      <w:tr w:rsidR="00EB0BBD" w:rsidTr="00EB0BBD">
        <w:trPr>
          <w:trHeight w:val="300"/>
        </w:trPr>
        <w:tc>
          <w:tcPr>
            <w:tcW w:w="26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97.5</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16.7</w:t>
            </w:r>
          </w:p>
        </w:tc>
      </w:tr>
      <w:tr w:rsidR="00EB0BBD" w:rsidTr="00EB0BBD">
        <w:trPr>
          <w:trHeight w:val="300"/>
        </w:trPr>
        <w:tc>
          <w:tcPr>
            <w:tcW w:w="26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häcksören</w:t>
            </w:r>
          </w:p>
        </w:tc>
        <w:tc>
          <w:tcPr>
            <w:tcW w:w="13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7.5</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1.3</w:t>
            </w:r>
          </w:p>
        </w:tc>
      </w:tr>
      <w:tr w:rsidR="00EB0BBD" w:rsidTr="00EB0BBD">
        <w:trPr>
          <w:trHeight w:val="300"/>
        </w:trPr>
        <w:tc>
          <w:tcPr>
            <w:tcW w:w="2660" w:type="dxa"/>
            <w:shd w:val="clear" w:color="auto" w:fill="auto"/>
            <w:noWrap/>
            <w:vAlign w:val="bottom"/>
            <w:hideMark/>
          </w:tcPr>
          <w:p w:rsidR="00EB0BBD" w:rsidRPr="00591CB4" w:rsidRDefault="00EB0BBD">
            <w:pPr>
              <w:rPr>
                <w:rFonts w:ascii="Calibri" w:hAnsi="Calibri"/>
                <w:color w:val="000000"/>
                <w:sz w:val="20"/>
                <w:szCs w:val="20"/>
              </w:rPr>
            </w:pPr>
          </w:p>
        </w:tc>
        <w:tc>
          <w:tcPr>
            <w:tcW w:w="13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584.9</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100.0</w:t>
            </w:r>
          </w:p>
        </w:tc>
      </w:tr>
    </w:tbl>
    <w:p w:rsidR="0091525A" w:rsidRDefault="0091525A" w:rsidP="0091525A">
      <w:pPr>
        <w:pStyle w:val="Default"/>
        <w:rPr>
          <w:sz w:val="22"/>
          <w:szCs w:val="22"/>
        </w:rPr>
      </w:pPr>
    </w:p>
    <w:p w:rsidR="00EB0BBD" w:rsidRDefault="00EB0BBD" w:rsidP="0091525A">
      <w:pPr>
        <w:pStyle w:val="Default"/>
        <w:rPr>
          <w:sz w:val="22"/>
          <w:szCs w:val="22"/>
        </w:rPr>
      </w:pPr>
      <w:r>
        <w:rPr>
          <w:sz w:val="22"/>
          <w:szCs w:val="22"/>
        </w:rPr>
        <w:t>Tabell 2 visar den summerade arealen av delytor av svämskogarna som ligger 0 till 10 meter, 0 till 20 m, 0 till 30 m eller längre än 30 meter från älvstranden. OBS!: ”0 till 30” inkluderar arealsumman av ”0 till 10” och ”10 till 20”.</w:t>
      </w:r>
    </w:p>
    <w:p w:rsidR="00EB0BBD" w:rsidRDefault="00EB0BBD" w:rsidP="0091525A">
      <w:pPr>
        <w:pStyle w:val="Default"/>
        <w:rPr>
          <w:sz w:val="22"/>
          <w:szCs w:val="22"/>
        </w:rPr>
      </w:pPr>
    </w:p>
    <w:p w:rsidR="00EB0BBD" w:rsidRDefault="00EB0BBD" w:rsidP="0091525A">
      <w:pPr>
        <w:pStyle w:val="Default"/>
        <w:rPr>
          <w:sz w:val="22"/>
          <w:szCs w:val="22"/>
        </w:rPr>
      </w:pPr>
      <w:r>
        <w:rPr>
          <w:i/>
          <w:sz w:val="22"/>
          <w:szCs w:val="22"/>
        </w:rPr>
        <w:t>Tabell 2</w:t>
      </w:r>
      <w:r w:rsidRPr="0091525A">
        <w:rPr>
          <w:i/>
          <w:sz w:val="22"/>
          <w:szCs w:val="22"/>
        </w:rPr>
        <w:t>:</w:t>
      </w:r>
      <w:r>
        <w:rPr>
          <w:i/>
          <w:sz w:val="22"/>
          <w:szCs w:val="22"/>
        </w:rPr>
        <w:t xml:space="preserve"> Svämlövskogarnas fördelning på olika avstånd från älven</w:t>
      </w:r>
    </w:p>
    <w:tbl>
      <w:tblPr>
        <w:tblW w:w="35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1180"/>
        <w:gridCol w:w="960"/>
      </w:tblGrid>
      <w:tr w:rsidR="00EB0BBD" w:rsidTr="00EB0BBD">
        <w:trPr>
          <w:trHeight w:val="300"/>
        </w:trPr>
        <w:tc>
          <w:tcPr>
            <w:tcW w:w="1360" w:type="dxa"/>
            <w:shd w:val="clear" w:color="auto" w:fill="auto"/>
            <w:noWrap/>
            <w:vAlign w:val="bottom"/>
            <w:hideMark/>
          </w:tcPr>
          <w:p w:rsidR="00EB0BBD" w:rsidRDefault="00EB0BBD">
            <w:pPr>
              <w:rPr>
                <w:rFonts w:ascii="Calibri" w:hAnsi="Calibri"/>
                <w:color w:val="000000"/>
                <w:sz w:val="22"/>
                <w:szCs w:val="22"/>
              </w:rPr>
            </w:pPr>
            <w:r>
              <w:rPr>
                <w:rFonts w:ascii="Calibri" w:hAnsi="Calibri"/>
                <w:color w:val="000000"/>
                <w:sz w:val="22"/>
                <w:szCs w:val="22"/>
              </w:rPr>
              <w:t>DIST</w:t>
            </w:r>
          </w:p>
        </w:tc>
        <w:tc>
          <w:tcPr>
            <w:tcW w:w="1180" w:type="dxa"/>
            <w:shd w:val="clear" w:color="auto" w:fill="auto"/>
            <w:noWrap/>
            <w:vAlign w:val="bottom"/>
            <w:hideMark/>
          </w:tcPr>
          <w:p w:rsidR="00EB0BBD" w:rsidRDefault="00EB0BBD">
            <w:pPr>
              <w:rPr>
                <w:rFonts w:ascii="Calibri" w:hAnsi="Calibri"/>
                <w:color w:val="000000"/>
                <w:sz w:val="22"/>
                <w:szCs w:val="22"/>
              </w:rPr>
            </w:pPr>
            <w:r>
              <w:rPr>
                <w:rFonts w:ascii="Calibri" w:hAnsi="Calibri"/>
                <w:color w:val="000000"/>
                <w:sz w:val="22"/>
                <w:szCs w:val="22"/>
              </w:rPr>
              <w:t>Areal (ha)</w:t>
            </w:r>
          </w:p>
        </w:tc>
        <w:tc>
          <w:tcPr>
            <w:tcW w:w="960" w:type="dxa"/>
            <w:shd w:val="clear" w:color="auto" w:fill="auto"/>
            <w:noWrap/>
            <w:vAlign w:val="bottom"/>
            <w:hideMark/>
          </w:tcPr>
          <w:p w:rsidR="00EB0BBD" w:rsidRDefault="00EB0BBD">
            <w:pPr>
              <w:rPr>
                <w:rFonts w:ascii="Calibri" w:hAnsi="Calibri"/>
                <w:color w:val="000000"/>
                <w:sz w:val="22"/>
                <w:szCs w:val="22"/>
              </w:rPr>
            </w:pPr>
            <w:r>
              <w:rPr>
                <w:rFonts w:ascii="Calibri" w:hAnsi="Calibri"/>
                <w:color w:val="000000"/>
                <w:sz w:val="22"/>
                <w:szCs w:val="22"/>
              </w:rPr>
              <w:t>Procent</w:t>
            </w:r>
          </w:p>
        </w:tc>
      </w:tr>
      <w:tr w:rsidR="00EB0BBD" w:rsidTr="00EB0BBD">
        <w:trPr>
          <w:trHeight w:val="300"/>
        </w:trPr>
        <w:tc>
          <w:tcPr>
            <w:tcW w:w="13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389.7</w:t>
            </w:r>
          </w:p>
        </w:tc>
        <w:tc>
          <w:tcPr>
            <w:tcW w:w="9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66.6</w:t>
            </w:r>
          </w:p>
        </w:tc>
      </w:tr>
      <w:tr w:rsidR="00EB0BBD" w:rsidTr="00EB0BBD">
        <w:trPr>
          <w:trHeight w:val="300"/>
        </w:trPr>
        <w:tc>
          <w:tcPr>
            <w:tcW w:w="13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74.0</w:t>
            </w:r>
          </w:p>
        </w:tc>
        <w:tc>
          <w:tcPr>
            <w:tcW w:w="9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12.7</w:t>
            </w:r>
          </w:p>
        </w:tc>
      </w:tr>
      <w:tr w:rsidR="00EB0BBD" w:rsidTr="00EB0BBD">
        <w:trPr>
          <w:trHeight w:val="300"/>
        </w:trPr>
        <w:tc>
          <w:tcPr>
            <w:tcW w:w="13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140.2</w:t>
            </w:r>
          </w:p>
        </w:tc>
        <w:tc>
          <w:tcPr>
            <w:tcW w:w="9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24.0</w:t>
            </w:r>
          </w:p>
        </w:tc>
      </w:tr>
      <w:tr w:rsidR="00EB0BBD" w:rsidTr="00EB0BBD">
        <w:trPr>
          <w:trHeight w:val="300"/>
        </w:trPr>
        <w:tc>
          <w:tcPr>
            <w:tcW w:w="1360" w:type="dxa"/>
            <w:shd w:val="clear" w:color="auto" w:fill="auto"/>
            <w:noWrap/>
            <w:vAlign w:val="bottom"/>
            <w:hideMark/>
          </w:tcPr>
          <w:p w:rsidR="00EB0BBD" w:rsidRPr="00591CB4" w:rsidRDefault="00EB0BBD">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195.2</w:t>
            </w:r>
          </w:p>
        </w:tc>
        <w:tc>
          <w:tcPr>
            <w:tcW w:w="960" w:type="dxa"/>
            <w:shd w:val="clear" w:color="auto" w:fill="auto"/>
            <w:noWrap/>
            <w:vAlign w:val="bottom"/>
            <w:hideMark/>
          </w:tcPr>
          <w:p w:rsidR="00EB0BBD" w:rsidRPr="00591CB4" w:rsidRDefault="00EB0BBD">
            <w:pPr>
              <w:jc w:val="right"/>
              <w:rPr>
                <w:rFonts w:ascii="Calibri" w:hAnsi="Calibri"/>
                <w:color w:val="000000"/>
                <w:sz w:val="20"/>
                <w:szCs w:val="20"/>
              </w:rPr>
            </w:pPr>
            <w:r w:rsidRPr="00591CB4">
              <w:rPr>
                <w:rFonts w:ascii="Calibri" w:hAnsi="Calibri"/>
                <w:color w:val="000000"/>
                <w:sz w:val="20"/>
                <w:szCs w:val="20"/>
              </w:rPr>
              <w:t>33.4</w:t>
            </w:r>
          </w:p>
        </w:tc>
      </w:tr>
    </w:tbl>
    <w:p w:rsidR="00EB0BBD" w:rsidRPr="0091525A" w:rsidRDefault="00EB0BBD" w:rsidP="0091525A">
      <w:pPr>
        <w:pStyle w:val="Default"/>
        <w:rPr>
          <w:sz w:val="22"/>
          <w:szCs w:val="22"/>
        </w:rPr>
      </w:pPr>
    </w:p>
    <w:bookmarkEnd w:id="32"/>
    <w:p w:rsidR="00094C9E" w:rsidRDefault="00094C9E">
      <w:pPr>
        <w:rPr>
          <w:rFonts w:ascii="Arial" w:hAnsi="Arial"/>
          <w:sz w:val="20"/>
        </w:rPr>
      </w:pPr>
      <w:r>
        <w:rPr>
          <w:rFonts w:ascii="Arial" w:hAnsi="Arial"/>
          <w:sz w:val="20"/>
        </w:rPr>
        <w:br w:type="page"/>
      </w:r>
    </w:p>
    <w:p w:rsidR="00565362" w:rsidRDefault="00EB0BBD" w:rsidP="00565362">
      <w:pPr>
        <w:rPr>
          <w:rFonts w:ascii="Arial" w:hAnsi="Arial"/>
          <w:sz w:val="20"/>
        </w:rPr>
      </w:pPr>
      <w:r>
        <w:rPr>
          <w:rFonts w:ascii="Arial" w:hAnsi="Arial"/>
          <w:sz w:val="20"/>
        </w:rPr>
        <w:lastRenderedPageBreak/>
        <w:t>Tabell 3 är som tabell 2 men också fördelade på de namnsatta områdena.</w:t>
      </w:r>
    </w:p>
    <w:p w:rsidR="00EB0BBD" w:rsidRPr="003A5495" w:rsidRDefault="00EB0BBD" w:rsidP="00565362">
      <w:pPr>
        <w:rPr>
          <w:rFonts w:ascii="Arial" w:hAnsi="Arial"/>
          <w:sz w:val="20"/>
        </w:rPr>
      </w:pPr>
    </w:p>
    <w:p w:rsidR="00521748" w:rsidRPr="00094C9E" w:rsidRDefault="00094C9E" w:rsidP="00094C9E">
      <w:pPr>
        <w:pStyle w:val="Default"/>
        <w:rPr>
          <w:sz w:val="22"/>
          <w:szCs w:val="22"/>
        </w:rPr>
      </w:pPr>
      <w:r>
        <w:rPr>
          <w:i/>
          <w:sz w:val="22"/>
          <w:szCs w:val="22"/>
        </w:rPr>
        <w:t>Tabell 3</w:t>
      </w:r>
      <w:r w:rsidRPr="0091525A">
        <w:rPr>
          <w:i/>
          <w:sz w:val="22"/>
          <w:szCs w:val="22"/>
        </w:rPr>
        <w:t>:</w:t>
      </w:r>
      <w:r>
        <w:rPr>
          <w:i/>
          <w:sz w:val="22"/>
          <w:szCs w:val="22"/>
        </w:rPr>
        <w:t xml:space="preserve"> Svämlövskogarnas fördelning på olika avstånd från älven</w:t>
      </w:r>
      <w:r>
        <w:rPr>
          <w:i/>
          <w:sz w:val="22"/>
          <w:szCs w:val="22"/>
        </w:rPr>
        <w:br/>
        <w:t>områdesvis</w:t>
      </w:r>
    </w:p>
    <w:tbl>
      <w:tblPr>
        <w:tblW w:w="6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1360"/>
        <w:gridCol w:w="1180"/>
        <w:gridCol w:w="960"/>
      </w:tblGrid>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OMR</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DIST</w:t>
            </w:r>
          </w:p>
        </w:tc>
        <w:tc>
          <w:tcPr>
            <w:tcW w:w="118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Areal (ha)</w:t>
            </w:r>
          </w:p>
        </w:tc>
        <w:tc>
          <w:tcPr>
            <w:tcW w:w="9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Procent</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ålboån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30.7</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97.4</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ålboån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0.3</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0.9</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ålboån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0.6</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1.8</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ålboån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0.8</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2.6</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p>
        </w:tc>
        <w:tc>
          <w:tcPr>
            <w:tcW w:w="1360" w:type="dxa"/>
            <w:shd w:val="clear" w:color="auto" w:fill="auto"/>
            <w:noWrap/>
            <w:vAlign w:val="bottom"/>
            <w:hideMark/>
          </w:tcPr>
          <w:p w:rsidR="00094C9E" w:rsidRPr="00591CB4" w:rsidRDefault="00094C9E">
            <w:pPr>
              <w:rPr>
                <w:rFonts w:ascii="Calibri" w:hAnsi="Calibri"/>
                <w:color w:val="000000"/>
                <w:sz w:val="20"/>
                <w:szCs w:val="20"/>
              </w:rPr>
            </w:pPr>
          </w:p>
        </w:tc>
        <w:tc>
          <w:tcPr>
            <w:tcW w:w="1180" w:type="dxa"/>
            <w:shd w:val="clear" w:color="auto" w:fill="auto"/>
            <w:noWrap/>
            <w:vAlign w:val="bottom"/>
            <w:hideMark/>
          </w:tcPr>
          <w:p w:rsidR="00094C9E" w:rsidRPr="00591CB4" w:rsidRDefault="00094C9E">
            <w:pPr>
              <w:rPr>
                <w:rFonts w:ascii="Calibri" w:hAnsi="Calibri"/>
                <w:color w:val="000000"/>
                <w:sz w:val="20"/>
                <w:szCs w:val="20"/>
              </w:rPr>
            </w:pPr>
          </w:p>
        </w:tc>
        <w:tc>
          <w:tcPr>
            <w:tcW w:w="960" w:type="dxa"/>
            <w:shd w:val="clear" w:color="auto" w:fill="auto"/>
            <w:noWrap/>
            <w:vAlign w:val="bottom"/>
            <w:hideMark/>
          </w:tcPr>
          <w:p w:rsidR="00094C9E" w:rsidRPr="00591CB4" w:rsidRDefault="00094C9E">
            <w:pPr>
              <w:rPr>
                <w:rFonts w:ascii="Calibri" w:hAnsi="Calibri"/>
                <w:color w:val="000000"/>
                <w:sz w:val="20"/>
                <w:szCs w:val="20"/>
              </w:rPr>
            </w:pP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båtforsområdet</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70.2</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39.9</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båtforsområdet</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45.6</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25.9</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båtforsområdet</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81.2</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46.1</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båtforsområdet</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105.8</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60.1</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p>
        </w:tc>
        <w:tc>
          <w:tcPr>
            <w:tcW w:w="1360" w:type="dxa"/>
            <w:shd w:val="clear" w:color="auto" w:fill="auto"/>
            <w:noWrap/>
            <w:vAlign w:val="bottom"/>
            <w:hideMark/>
          </w:tcPr>
          <w:p w:rsidR="00094C9E" w:rsidRPr="00591CB4" w:rsidRDefault="00094C9E">
            <w:pPr>
              <w:rPr>
                <w:rFonts w:ascii="Calibri" w:hAnsi="Calibri"/>
                <w:color w:val="000000"/>
                <w:sz w:val="20"/>
                <w:szCs w:val="20"/>
              </w:rPr>
            </w:pPr>
          </w:p>
        </w:tc>
        <w:tc>
          <w:tcPr>
            <w:tcW w:w="1180" w:type="dxa"/>
            <w:shd w:val="clear" w:color="auto" w:fill="auto"/>
            <w:noWrap/>
            <w:vAlign w:val="bottom"/>
            <w:hideMark/>
          </w:tcPr>
          <w:p w:rsidR="00094C9E" w:rsidRPr="00591CB4" w:rsidRDefault="00094C9E">
            <w:pPr>
              <w:rPr>
                <w:rFonts w:ascii="Calibri" w:hAnsi="Calibri"/>
                <w:color w:val="000000"/>
                <w:sz w:val="20"/>
                <w:szCs w:val="20"/>
              </w:rPr>
            </w:pPr>
          </w:p>
        </w:tc>
        <w:tc>
          <w:tcPr>
            <w:tcW w:w="960" w:type="dxa"/>
            <w:shd w:val="clear" w:color="auto" w:fill="auto"/>
            <w:noWrap/>
            <w:vAlign w:val="bottom"/>
            <w:hideMark/>
          </w:tcPr>
          <w:p w:rsidR="00094C9E" w:rsidRPr="00591CB4" w:rsidRDefault="00094C9E">
            <w:pPr>
              <w:rPr>
                <w:rFonts w:ascii="Calibri" w:hAnsi="Calibri"/>
                <w:color w:val="000000"/>
                <w:sz w:val="20"/>
                <w:szCs w:val="20"/>
              </w:rPr>
            </w:pP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42.3</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74.9</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4.2</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7.5</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9.0</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15.9</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14.2</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25.1</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p>
        </w:tc>
        <w:tc>
          <w:tcPr>
            <w:tcW w:w="1360" w:type="dxa"/>
            <w:shd w:val="clear" w:color="auto" w:fill="auto"/>
            <w:noWrap/>
            <w:vAlign w:val="bottom"/>
            <w:hideMark/>
          </w:tcPr>
          <w:p w:rsidR="00094C9E" w:rsidRPr="00591CB4" w:rsidRDefault="00094C9E">
            <w:pPr>
              <w:rPr>
                <w:rFonts w:ascii="Calibri" w:hAnsi="Calibri"/>
                <w:color w:val="000000"/>
                <w:sz w:val="20"/>
                <w:szCs w:val="20"/>
              </w:rPr>
            </w:pPr>
          </w:p>
        </w:tc>
        <w:tc>
          <w:tcPr>
            <w:tcW w:w="1180" w:type="dxa"/>
            <w:shd w:val="clear" w:color="auto" w:fill="auto"/>
            <w:noWrap/>
            <w:vAlign w:val="bottom"/>
            <w:hideMark/>
          </w:tcPr>
          <w:p w:rsidR="00094C9E" w:rsidRPr="00591CB4" w:rsidRDefault="00094C9E">
            <w:pPr>
              <w:rPr>
                <w:rFonts w:ascii="Calibri" w:hAnsi="Calibri"/>
                <w:color w:val="000000"/>
                <w:sz w:val="20"/>
                <w:szCs w:val="20"/>
              </w:rPr>
            </w:pPr>
          </w:p>
        </w:tc>
        <w:tc>
          <w:tcPr>
            <w:tcW w:w="960" w:type="dxa"/>
            <w:shd w:val="clear" w:color="auto" w:fill="auto"/>
            <w:noWrap/>
            <w:vAlign w:val="bottom"/>
            <w:hideMark/>
          </w:tcPr>
          <w:p w:rsidR="00094C9E" w:rsidRPr="00591CB4" w:rsidRDefault="00094C9E">
            <w:pPr>
              <w:rPr>
                <w:rFonts w:ascii="Calibri" w:hAnsi="Calibri"/>
                <w:color w:val="000000"/>
                <w:sz w:val="20"/>
                <w:szCs w:val="20"/>
              </w:rPr>
            </w:pP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centrala hedesundafj</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3.5</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72.4</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centrala hedesundafj</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0.5</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11.1</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centrala hedesundafj</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1.0</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20.1</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centrala hedesundafj</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1.3</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27.6</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p>
        </w:tc>
        <w:tc>
          <w:tcPr>
            <w:tcW w:w="1360" w:type="dxa"/>
            <w:shd w:val="clear" w:color="auto" w:fill="auto"/>
            <w:noWrap/>
            <w:vAlign w:val="bottom"/>
            <w:hideMark/>
          </w:tcPr>
          <w:p w:rsidR="00094C9E" w:rsidRPr="00591CB4" w:rsidRDefault="00094C9E">
            <w:pPr>
              <w:rPr>
                <w:rFonts w:ascii="Calibri" w:hAnsi="Calibri"/>
                <w:color w:val="000000"/>
                <w:sz w:val="20"/>
                <w:szCs w:val="20"/>
              </w:rPr>
            </w:pPr>
          </w:p>
        </w:tc>
        <w:tc>
          <w:tcPr>
            <w:tcW w:w="1180" w:type="dxa"/>
            <w:shd w:val="clear" w:color="auto" w:fill="auto"/>
            <w:noWrap/>
            <w:vAlign w:val="bottom"/>
            <w:hideMark/>
          </w:tcPr>
          <w:p w:rsidR="00094C9E" w:rsidRPr="00591CB4" w:rsidRDefault="00094C9E">
            <w:pPr>
              <w:rPr>
                <w:rFonts w:ascii="Calibri" w:hAnsi="Calibri"/>
                <w:color w:val="000000"/>
                <w:sz w:val="20"/>
                <w:szCs w:val="20"/>
              </w:rPr>
            </w:pPr>
          </w:p>
        </w:tc>
        <w:tc>
          <w:tcPr>
            <w:tcW w:w="960" w:type="dxa"/>
            <w:shd w:val="clear" w:color="auto" w:fill="auto"/>
            <w:noWrap/>
            <w:vAlign w:val="bottom"/>
            <w:hideMark/>
          </w:tcPr>
          <w:p w:rsidR="00094C9E" w:rsidRPr="00591CB4" w:rsidRDefault="00094C9E">
            <w:pPr>
              <w:rPr>
                <w:rFonts w:ascii="Calibri" w:hAnsi="Calibri"/>
                <w:color w:val="000000"/>
                <w:sz w:val="20"/>
                <w:szCs w:val="20"/>
              </w:rPr>
            </w:pP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färnebofjärden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165.3</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78.4</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färnebofjärden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13.2</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6.2</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färnebofjärden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28.9</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13.7</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färnebofjärden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45.7</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21.6</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p>
        </w:tc>
        <w:tc>
          <w:tcPr>
            <w:tcW w:w="1360" w:type="dxa"/>
            <w:shd w:val="clear" w:color="auto" w:fill="auto"/>
            <w:noWrap/>
            <w:vAlign w:val="bottom"/>
            <w:hideMark/>
          </w:tcPr>
          <w:p w:rsidR="00094C9E" w:rsidRPr="00591CB4" w:rsidRDefault="00094C9E">
            <w:pPr>
              <w:rPr>
                <w:rFonts w:ascii="Calibri" w:hAnsi="Calibri"/>
                <w:color w:val="000000"/>
                <w:sz w:val="20"/>
                <w:szCs w:val="20"/>
              </w:rPr>
            </w:pPr>
          </w:p>
        </w:tc>
        <w:tc>
          <w:tcPr>
            <w:tcW w:w="1180" w:type="dxa"/>
            <w:shd w:val="clear" w:color="auto" w:fill="auto"/>
            <w:noWrap/>
            <w:vAlign w:val="bottom"/>
            <w:hideMark/>
          </w:tcPr>
          <w:p w:rsidR="00094C9E" w:rsidRPr="00591CB4" w:rsidRDefault="00094C9E">
            <w:pPr>
              <w:rPr>
                <w:rFonts w:ascii="Calibri" w:hAnsi="Calibri"/>
                <w:color w:val="000000"/>
                <w:sz w:val="20"/>
                <w:szCs w:val="20"/>
              </w:rPr>
            </w:pPr>
          </w:p>
        </w:tc>
        <w:tc>
          <w:tcPr>
            <w:tcW w:w="960" w:type="dxa"/>
            <w:shd w:val="clear" w:color="auto" w:fill="auto"/>
            <w:noWrap/>
            <w:vAlign w:val="bottom"/>
            <w:hideMark/>
          </w:tcPr>
          <w:p w:rsidR="00094C9E" w:rsidRPr="00591CB4" w:rsidRDefault="00094C9E">
            <w:pPr>
              <w:rPr>
                <w:rFonts w:ascii="Calibri" w:hAnsi="Calibri"/>
                <w:color w:val="000000"/>
                <w:sz w:val="20"/>
                <w:szCs w:val="20"/>
              </w:rPr>
            </w:pP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70.6</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72.5</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10.2</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10.4</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19.4</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19.9</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26.8</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27.5</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p>
        </w:tc>
        <w:tc>
          <w:tcPr>
            <w:tcW w:w="1360" w:type="dxa"/>
            <w:shd w:val="clear" w:color="auto" w:fill="auto"/>
            <w:noWrap/>
            <w:vAlign w:val="bottom"/>
            <w:hideMark/>
          </w:tcPr>
          <w:p w:rsidR="00094C9E" w:rsidRPr="00591CB4" w:rsidRDefault="00094C9E">
            <w:pPr>
              <w:rPr>
                <w:rFonts w:ascii="Calibri" w:hAnsi="Calibri"/>
                <w:color w:val="000000"/>
                <w:sz w:val="20"/>
                <w:szCs w:val="20"/>
              </w:rPr>
            </w:pPr>
          </w:p>
        </w:tc>
        <w:tc>
          <w:tcPr>
            <w:tcW w:w="1180" w:type="dxa"/>
            <w:shd w:val="clear" w:color="auto" w:fill="auto"/>
            <w:noWrap/>
            <w:vAlign w:val="bottom"/>
            <w:hideMark/>
          </w:tcPr>
          <w:p w:rsidR="00094C9E" w:rsidRPr="00591CB4" w:rsidRDefault="00094C9E">
            <w:pPr>
              <w:rPr>
                <w:rFonts w:ascii="Calibri" w:hAnsi="Calibri"/>
                <w:color w:val="000000"/>
                <w:sz w:val="20"/>
                <w:szCs w:val="20"/>
              </w:rPr>
            </w:pPr>
          </w:p>
        </w:tc>
        <w:tc>
          <w:tcPr>
            <w:tcW w:w="960" w:type="dxa"/>
            <w:shd w:val="clear" w:color="auto" w:fill="auto"/>
            <w:noWrap/>
            <w:vAlign w:val="bottom"/>
            <w:hideMark/>
          </w:tcPr>
          <w:p w:rsidR="00094C9E" w:rsidRPr="00591CB4" w:rsidRDefault="00094C9E">
            <w:pPr>
              <w:rPr>
                <w:rFonts w:ascii="Calibri" w:hAnsi="Calibri"/>
                <w:color w:val="000000"/>
                <w:sz w:val="20"/>
                <w:szCs w:val="20"/>
              </w:rPr>
            </w:pP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häcksören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7.0</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93.3</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häcksören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0.0</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0.5</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häcksören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0.2</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2.7</w:t>
            </w:r>
          </w:p>
        </w:tc>
      </w:tr>
      <w:tr w:rsidR="00094C9E" w:rsidRPr="00591CB4"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häcksören</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0.5</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6.7</w:t>
            </w:r>
          </w:p>
        </w:tc>
      </w:tr>
    </w:tbl>
    <w:p w:rsidR="00E20CBE" w:rsidRPr="0096089B" w:rsidRDefault="00E20CBE" w:rsidP="00E20CBE">
      <w:pPr>
        <w:rPr>
          <w:rFonts w:ascii="Arial" w:hAnsi="Arial"/>
          <w:sz w:val="20"/>
          <w:lang w:eastAsia="en-US"/>
        </w:rPr>
      </w:pPr>
    </w:p>
    <w:p w:rsidR="00BF0A2F" w:rsidRPr="0096089B" w:rsidRDefault="00B529D7" w:rsidP="00BF0A2F">
      <w:pPr>
        <w:rPr>
          <w:rFonts w:ascii="Arial" w:hAnsi="Arial"/>
          <w:sz w:val="20"/>
        </w:rPr>
      </w:pPr>
      <w:r>
        <w:rPr>
          <w:rFonts w:ascii="Arial" w:hAnsi="Arial"/>
          <w:noProof/>
          <w:sz w:val="20"/>
        </w:rPr>
        <w:t xml:space="preserve">   </w:t>
      </w:r>
    </w:p>
    <w:p w:rsidR="00094C9E" w:rsidRDefault="00094C9E">
      <w:pPr>
        <w:rPr>
          <w:rFonts w:ascii="Arial" w:hAnsi="Arial"/>
          <w:sz w:val="20"/>
          <w:lang w:eastAsia="en-US"/>
        </w:rPr>
      </w:pPr>
      <w:r>
        <w:rPr>
          <w:rFonts w:ascii="Arial" w:hAnsi="Arial"/>
          <w:sz w:val="20"/>
          <w:lang w:eastAsia="en-US"/>
        </w:rPr>
        <w:br w:type="page"/>
      </w:r>
    </w:p>
    <w:p w:rsidR="00791B44" w:rsidRDefault="00791B44" w:rsidP="00791B44">
      <w:pPr>
        <w:rPr>
          <w:rFonts w:ascii="Arial" w:hAnsi="Arial"/>
          <w:sz w:val="20"/>
          <w:lang w:eastAsia="en-US"/>
        </w:rPr>
      </w:pPr>
      <w:r>
        <w:rPr>
          <w:rFonts w:ascii="Arial" w:hAnsi="Arial"/>
          <w:sz w:val="20"/>
          <w:lang w:eastAsia="en-US"/>
        </w:rPr>
        <w:lastRenderedPageBreak/>
        <w:t>Tabell 4 visar de olika svämlövskogs-naturtyperna.</w:t>
      </w:r>
    </w:p>
    <w:p w:rsidR="00791B44" w:rsidRDefault="00791B44" w:rsidP="00791B44">
      <w:pPr>
        <w:rPr>
          <w:rFonts w:ascii="Arial" w:hAnsi="Arial"/>
          <w:sz w:val="20"/>
          <w:lang w:eastAsia="en-US"/>
        </w:rPr>
      </w:pPr>
    </w:p>
    <w:p w:rsidR="00791B44" w:rsidRDefault="00933D7D" w:rsidP="00791B44">
      <w:pPr>
        <w:rPr>
          <w:i/>
          <w:sz w:val="22"/>
          <w:szCs w:val="22"/>
        </w:rPr>
      </w:pPr>
      <w:r>
        <w:rPr>
          <w:i/>
          <w:sz w:val="22"/>
          <w:szCs w:val="22"/>
        </w:rPr>
        <w:t>Tabell 4</w:t>
      </w:r>
      <w:r w:rsidR="00791B44" w:rsidRPr="0091525A">
        <w:rPr>
          <w:i/>
          <w:sz w:val="22"/>
          <w:szCs w:val="22"/>
        </w:rPr>
        <w:t>:</w:t>
      </w:r>
      <w:r w:rsidR="00791B44">
        <w:rPr>
          <w:i/>
          <w:sz w:val="22"/>
          <w:szCs w:val="22"/>
        </w:rPr>
        <w:t xml:space="preserve"> Svämlövskogs-naturtyperna</w:t>
      </w:r>
    </w:p>
    <w:p w:rsidR="00E57A85" w:rsidRDefault="00E57A85" w:rsidP="00791B44">
      <w:pPr>
        <w:rPr>
          <w:rFonts w:ascii="Arial" w:hAnsi="Arial"/>
          <w:sz w:val="20"/>
          <w:lang w:eastAsia="en-US"/>
        </w:rPr>
      </w:pPr>
    </w:p>
    <w:tbl>
      <w:tblPr>
        <w:tblW w:w="6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0"/>
        <w:gridCol w:w="1740"/>
        <w:gridCol w:w="1240"/>
        <w:gridCol w:w="1020"/>
      </w:tblGrid>
      <w:tr w:rsidR="00E57A85" w:rsidTr="00E57A85">
        <w:trPr>
          <w:trHeight w:val="290"/>
        </w:trPr>
        <w:tc>
          <w:tcPr>
            <w:tcW w:w="2780" w:type="dxa"/>
            <w:shd w:val="clear" w:color="auto" w:fill="auto"/>
            <w:noWrap/>
            <w:vAlign w:val="bottom"/>
            <w:hideMark/>
          </w:tcPr>
          <w:p w:rsidR="00E57A85" w:rsidRDefault="00E57A85">
            <w:pPr>
              <w:rPr>
                <w:rFonts w:ascii="Calibri" w:hAnsi="Calibri" w:cs="Calibri"/>
                <w:color w:val="000000"/>
                <w:sz w:val="22"/>
                <w:szCs w:val="22"/>
              </w:rPr>
            </w:pPr>
            <w:r>
              <w:rPr>
                <w:rFonts w:ascii="Calibri" w:hAnsi="Calibri" w:cs="Calibri"/>
                <w:color w:val="000000"/>
                <w:sz w:val="22"/>
                <w:szCs w:val="22"/>
              </w:rPr>
              <w:t>NATURTYP_Namn</w:t>
            </w:r>
          </w:p>
        </w:tc>
        <w:tc>
          <w:tcPr>
            <w:tcW w:w="1740" w:type="dxa"/>
            <w:shd w:val="clear" w:color="auto" w:fill="auto"/>
            <w:noWrap/>
            <w:vAlign w:val="bottom"/>
            <w:hideMark/>
          </w:tcPr>
          <w:p w:rsidR="00E57A85" w:rsidRDefault="00E57A85">
            <w:pPr>
              <w:rPr>
                <w:rFonts w:ascii="Calibri" w:hAnsi="Calibri" w:cs="Calibri"/>
                <w:color w:val="000000"/>
                <w:sz w:val="22"/>
                <w:szCs w:val="22"/>
              </w:rPr>
            </w:pPr>
            <w:r>
              <w:rPr>
                <w:rFonts w:ascii="Calibri" w:hAnsi="Calibri" w:cs="Calibri"/>
                <w:color w:val="000000"/>
                <w:sz w:val="22"/>
                <w:szCs w:val="22"/>
              </w:rPr>
              <w:t>NATURTYP_KOD</w:t>
            </w:r>
          </w:p>
        </w:tc>
        <w:tc>
          <w:tcPr>
            <w:tcW w:w="1240" w:type="dxa"/>
            <w:shd w:val="clear" w:color="auto" w:fill="auto"/>
            <w:noWrap/>
            <w:vAlign w:val="bottom"/>
            <w:hideMark/>
          </w:tcPr>
          <w:p w:rsidR="00E57A85" w:rsidRDefault="00E57A85">
            <w:pPr>
              <w:rPr>
                <w:rFonts w:ascii="Calibri" w:hAnsi="Calibri" w:cs="Calibri"/>
                <w:color w:val="000000"/>
                <w:sz w:val="22"/>
                <w:szCs w:val="22"/>
              </w:rPr>
            </w:pPr>
            <w:r>
              <w:rPr>
                <w:rFonts w:ascii="Calibri" w:hAnsi="Calibri" w:cs="Calibri"/>
                <w:color w:val="000000"/>
                <w:sz w:val="22"/>
                <w:szCs w:val="22"/>
              </w:rPr>
              <w:t>Areal (ha)</w:t>
            </w:r>
          </w:p>
        </w:tc>
        <w:tc>
          <w:tcPr>
            <w:tcW w:w="1020" w:type="dxa"/>
            <w:shd w:val="clear" w:color="auto" w:fill="auto"/>
            <w:noWrap/>
            <w:vAlign w:val="bottom"/>
            <w:hideMark/>
          </w:tcPr>
          <w:p w:rsidR="00E57A85" w:rsidRDefault="00E57A85">
            <w:pPr>
              <w:rPr>
                <w:rFonts w:ascii="Calibri" w:hAnsi="Calibri" w:cs="Calibri"/>
                <w:color w:val="000000"/>
                <w:sz w:val="22"/>
                <w:szCs w:val="22"/>
              </w:rPr>
            </w:pPr>
            <w:r>
              <w:rPr>
                <w:rFonts w:ascii="Calibri" w:hAnsi="Calibri" w:cs="Calibri"/>
                <w:color w:val="000000"/>
                <w:sz w:val="22"/>
                <w:szCs w:val="22"/>
              </w:rPr>
              <w:t>Procent</w:t>
            </w:r>
          </w:p>
        </w:tc>
      </w:tr>
      <w:tr w:rsidR="00E57A85" w:rsidTr="00E57A85">
        <w:trPr>
          <w:trHeight w:val="290"/>
        </w:trPr>
        <w:tc>
          <w:tcPr>
            <w:tcW w:w="2780" w:type="dxa"/>
            <w:shd w:val="clear" w:color="auto" w:fill="auto"/>
            <w:noWrap/>
            <w:vAlign w:val="bottom"/>
            <w:hideMark/>
          </w:tcPr>
          <w:p w:rsidR="00E57A85" w:rsidRDefault="00E57A85">
            <w:pPr>
              <w:rPr>
                <w:rFonts w:ascii="Calibri" w:hAnsi="Calibri" w:cs="Calibri"/>
                <w:color w:val="000000"/>
                <w:sz w:val="22"/>
                <w:szCs w:val="22"/>
              </w:rPr>
            </w:pPr>
            <w:r>
              <w:rPr>
                <w:rFonts w:ascii="Calibri" w:hAnsi="Calibri" w:cs="Calibri"/>
                <w:color w:val="000000"/>
                <w:sz w:val="22"/>
                <w:szCs w:val="22"/>
              </w:rPr>
              <w:t>"Svämtriviallövskog"</w:t>
            </w:r>
          </w:p>
        </w:tc>
        <w:tc>
          <w:tcPr>
            <w:tcW w:w="174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9750</w:t>
            </w:r>
          </w:p>
        </w:tc>
        <w:tc>
          <w:tcPr>
            <w:tcW w:w="124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518,9</w:t>
            </w:r>
          </w:p>
        </w:tc>
        <w:tc>
          <w:tcPr>
            <w:tcW w:w="102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88,7</w:t>
            </w:r>
          </w:p>
        </w:tc>
      </w:tr>
      <w:tr w:rsidR="00E57A85" w:rsidTr="00E57A85">
        <w:trPr>
          <w:trHeight w:val="290"/>
        </w:trPr>
        <w:tc>
          <w:tcPr>
            <w:tcW w:w="2780" w:type="dxa"/>
            <w:shd w:val="clear" w:color="auto" w:fill="auto"/>
            <w:noWrap/>
            <w:vAlign w:val="bottom"/>
            <w:hideMark/>
          </w:tcPr>
          <w:p w:rsidR="00E57A85" w:rsidRDefault="00E57A85">
            <w:pPr>
              <w:rPr>
                <w:rFonts w:ascii="Calibri" w:hAnsi="Calibri" w:cs="Calibri"/>
                <w:color w:val="000000"/>
                <w:sz w:val="22"/>
                <w:szCs w:val="22"/>
              </w:rPr>
            </w:pPr>
            <w:r>
              <w:rPr>
                <w:rFonts w:ascii="Calibri" w:hAnsi="Calibri" w:cs="Calibri"/>
                <w:color w:val="000000"/>
                <w:sz w:val="22"/>
                <w:szCs w:val="22"/>
              </w:rPr>
              <w:t>Svämädellövskog</w:t>
            </w:r>
          </w:p>
        </w:tc>
        <w:tc>
          <w:tcPr>
            <w:tcW w:w="174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9760</w:t>
            </w:r>
          </w:p>
        </w:tc>
        <w:tc>
          <w:tcPr>
            <w:tcW w:w="124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47,8</w:t>
            </w:r>
          </w:p>
        </w:tc>
        <w:tc>
          <w:tcPr>
            <w:tcW w:w="102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8,2</w:t>
            </w:r>
          </w:p>
        </w:tc>
      </w:tr>
      <w:tr w:rsidR="00E57A85" w:rsidTr="00E57A85">
        <w:trPr>
          <w:trHeight w:val="290"/>
        </w:trPr>
        <w:tc>
          <w:tcPr>
            <w:tcW w:w="2780" w:type="dxa"/>
            <w:shd w:val="clear" w:color="auto" w:fill="auto"/>
            <w:noWrap/>
            <w:vAlign w:val="bottom"/>
            <w:hideMark/>
          </w:tcPr>
          <w:p w:rsidR="00E57A85" w:rsidRDefault="00E57A85">
            <w:pPr>
              <w:rPr>
                <w:rFonts w:ascii="Calibri" w:hAnsi="Calibri" w:cs="Calibri"/>
                <w:color w:val="000000"/>
                <w:sz w:val="22"/>
                <w:szCs w:val="22"/>
              </w:rPr>
            </w:pPr>
            <w:r>
              <w:rPr>
                <w:rFonts w:ascii="Calibri" w:hAnsi="Calibri" w:cs="Calibri"/>
                <w:color w:val="000000"/>
                <w:sz w:val="22"/>
                <w:szCs w:val="22"/>
              </w:rPr>
              <w:t>Svämlövskog</w:t>
            </w:r>
            <w:r>
              <w:rPr>
                <w:rFonts w:ascii="Calibri" w:hAnsi="Calibri" w:cs="Calibri"/>
                <w:color w:val="000000"/>
                <w:sz w:val="22"/>
                <w:szCs w:val="22"/>
              </w:rPr>
              <w:t xml:space="preserve"> </w:t>
            </w:r>
            <w:r>
              <w:rPr>
                <w:rFonts w:ascii="Calibri" w:hAnsi="Calibri" w:cs="Calibri"/>
                <w:color w:val="000000"/>
                <w:sz w:val="22"/>
                <w:szCs w:val="22"/>
              </w:rPr>
              <w:t>- obestämd</w:t>
            </w:r>
          </w:p>
        </w:tc>
        <w:tc>
          <w:tcPr>
            <w:tcW w:w="174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9840</w:t>
            </w:r>
          </w:p>
        </w:tc>
        <w:tc>
          <w:tcPr>
            <w:tcW w:w="124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18,1</w:t>
            </w:r>
          </w:p>
        </w:tc>
        <w:tc>
          <w:tcPr>
            <w:tcW w:w="1020" w:type="dxa"/>
            <w:shd w:val="clear" w:color="auto" w:fill="auto"/>
            <w:noWrap/>
            <w:vAlign w:val="bottom"/>
            <w:hideMark/>
          </w:tcPr>
          <w:p w:rsidR="00E57A85" w:rsidRDefault="00E57A85">
            <w:pPr>
              <w:jc w:val="right"/>
              <w:rPr>
                <w:rFonts w:ascii="Calibri" w:hAnsi="Calibri" w:cs="Calibri"/>
                <w:color w:val="000000"/>
                <w:sz w:val="22"/>
                <w:szCs w:val="22"/>
              </w:rPr>
            </w:pPr>
            <w:r>
              <w:rPr>
                <w:rFonts w:ascii="Calibri" w:hAnsi="Calibri" w:cs="Calibri"/>
                <w:color w:val="000000"/>
                <w:sz w:val="22"/>
                <w:szCs w:val="22"/>
              </w:rPr>
              <w:t>3,1</w:t>
            </w:r>
          </w:p>
        </w:tc>
      </w:tr>
    </w:tbl>
    <w:p w:rsidR="00791B44" w:rsidRDefault="00791B44" w:rsidP="00117995">
      <w:pPr>
        <w:rPr>
          <w:rFonts w:ascii="Arial" w:hAnsi="Arial"/>
          <w:sz w:val="20"/>
          <w:lang w:eastAsia="en-US"/>
        </w:rPr>
      </w:pPr>
    </w:p>
    <w:p w:rsidR="00791B44" w:rsidRDefault="00791B44" w:rsidP="00117995">
      <w:pPr>
        <w:rPr>
          <w:rFonts w:ascii="Arial" w:hAnsi="Arial"/>
          <w:sz w:val="20"/>
          <w:lang w:eastAsia="en-US"/>
        </w:rPr>
      </w:pPr>
    </w:p>
    <w:p w:rsidR="00117995" w:rsidRDefault="00791B44" w:rsidP="00117995">
      <w:pPr>
        <w:rPr>
          <w:rFonts w:ascii="Arial" w:hAnsi="Arial"/>
          <w:sz w:val="20"/>
          <w:lang w:eastAsia="en-US"/>
        </w:rPr>
      </w:pPr>
      <w:r>
        <w:rPr>
          <w:rFonts w:ascii="Arial" w:hAnsi="Arial"/>
          <w:sz w:val="20"/>
          <w:lang w:eastAsia="en-US"/>
        </w:rPr>
        <w:t>Tabell 5</w:t>
      </w:r>
      <w:r w:rsidR="00094C9E">
        <w:rPr>
          <w:rFonts w:ascii="Arial" w:hAnsi="Arial"/>
          <w:sz w:val="20"/>
          <w:lang w:eastAsia="en-US"/>
        </w:rPr>
        <w:t xml:space="preserve"> visar de olika svämlövskogs-naturtyperna fördelade på områden.</w:t>
      </w:r>
    </w:p>
    <w:p w:rsidR="000F4D36" w:rsidRDefault="000F4D36" w:rsidP="00117995">
      <w:pPr>
        <w:rPr>
          <w:rFonts w:ascii="Arial" w:hAnsi="Arial"/>
          <w:sz w:val="20"/>
          <w:lang w:eastAsia="en-US"/>
        </w:rPr>
      </w:pPr>
      <w:r>
        <w:rPr>
          <w:rFonts w:ascii="Arial" w:hAnsi="Arial"/>
          <w:sz w:val="20"/>
          <w:lang w:eastAsia="en-US"/>
        </w:rPr>
        <w:t>Namn på naturtyp framgår av tabell 4.</w:t>
      </w:r>
    </w:p>
    <w:p w:rsidR="00094C9E" w:rsidRDefault="00094C9E" w:rsidP="00117995">
      <w:pPr>
        <w:rPr>
          <w:rFonts w:ascii="Arial" w:hAnsi="Arial"/>
          <w:sz w:val="20"/>
          <w:lang w:eastAsia="en-US"/>
        </w:rPr>
      </w:pPr>
    </w:p>
    <w:p w:rsidR="00094C9E" w:rsidRDefault="00791B44" w:rsidP="00117995">
      <w:pPr>
        <w:rPr>
          <w:rFonts w:ascii="Arial" w:hAnsi="Arial"/>
          <w:sz w:val="20"/>
          <w:lang w:eastAsia="en-US"/>
        </w:rPr>
      </w:pPr>
      <w:r>
        <w:rPr>
          <w:i/>
          <w:sz w:val="22"/>
          <w:szCs w:val="22"/>
        </w:rPr>
        <w:t>Tabell 5</w:t>
      </w:r>
      <w:r w:rsidR="00094C9E" w:rsidRPr="0091525A">
        <w:rPr>
          <w:i/>
          <w:sz w:val="22"/>
          <w:szCs w:val="22"/>
        </w:rPr>
        <w:t>:</w:t>
      </w:r>
      <w:r w:rsidR="00094C9E">
        <w:rPr>
          <w:i/>
          <w:sz w:val="22"/>
          <w:szCs w:val="22"/>
        </w:rPr>
        <w:t xml:space="preserve"> Svämlövskogs-naturtyperna områdesvis</w:t>
      </w:r>
    </w:p>
    <w:tbl>
      <w:tblPr>
        <w:tblW w:w="6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1360"/>
        <w:gridCol w:w="1180"/>
        <w:gridCol w:w="960"/>
      </w:tblGrid>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OMR</w:t>
            </w:r>
          </w:p>
        </w:tc>
        <w:tc>
          <w:tcPr>
            <w:tcW w:w="13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NATURTYP_1</w:t>
            </w:r>
          </w:p>
        </w:tc>
        <w:tc>
          <w:tcPr>
            <w:tcW w:w="118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Areal (ha)</w:t>
            </w:r>
          </w:p>
        </w:tc>
        <w:tc>
          <w:tcPr>
            <w:tcW w:w="960" w:type="dxa"/>
            <w:shd w:val="clear" w:color="auto" w:fill="auto"/>
            <w:noWrap/>
            <w:vAlign w:val="bottom"/>
            <w:hideMark/>
          </w:tcPr>
          <w:p w:rsidR="00094C9E" w:rsidRPr="00591CB4" w:rsidRDefault="00791B44">
            <w:pPr>
              <w:rPr>
                <w:rFonts w:ascii="Calibri" w:hAnsi="Calibri"/>
                <w:color w:val="000000"/>
                <w:sz w:val="20"/>
                <w:szCs w:val="20"/>
              </w:rPr>
            </w:pPr>
            <w:r w:rsidRPr="00591CB4">
              <w:rPr>
                <w:rFonts w:ascii="Calibri" w:hAnsi="Calibri"/>
                <w:color w:val="000000"/>
                <w:sz w:val="20"/>
                <w:szCs w:val="20"/>
              </w:rPr>
              <w:t>Procent</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9750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48.7</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8.3</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båtforsomr</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9750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149.7</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25.6</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centrala hedesundafj</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9750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4.8</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0.8</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färnebofj</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9750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195.0</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33.3</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9750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88.6</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15.1</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häcksören</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9750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5.6</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1.0</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ålboån</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9750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26.5</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4.5</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9760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7.7</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1.3</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båtforsomr</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9760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26.4</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4.5</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färnebofj</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9760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6.9</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1.2</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9760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4.9</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0.8</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häcksören</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9760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1.9</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0.3</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färnebofj</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9840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9.1</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1.6</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9840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4.0</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0.7</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r w:rsidRPr="00591CB4">
              <w:rPr>
                <w:rFonts w:ascii="Calibri" w:hAnsi="Calibri"/>
                <w:color w:val="000000"/>
                <w:sz w:val="20"/>
                <w:szCs w:val="20"/>
              </w:rPr>
              <w:t>ålboån</w:t>
            </w:r>
          </w:p>
        </w:tc>
        <w:tc>
          <w:tcPr>
            <w:tcW w:w="13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9840</w:t>
            </w: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5.0</w:t>
            </w:r>
          </w:p>
        </w:tc>
        <w:tc>
          <w:tcPr>
            <w:tcW w:w="96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0.9</w:t>
            </w:r>
          </w:p>
        </w:tc>
      </w:tr>
      <w:tr w:rsidR="00094C9E" w:rsidTr="00094C9E">
        <w:trPr>
          <w:trHeight w:val="300"/>
        </w:trPr>
        <w:tc>
          <w:tcPr>
            <w:tcW w:w="2660" w:type="dxa"/>
            <w:shd w:val="clear" w:color="auto" w:fill="auto"/>
            <w:noWrap/>
            <w:vAlign w:val="bottom"/>
            <w:hideMark/>
          </w:tcPr>
          <w:p w:rsidR="00094C9E" w:rsidRPr="00591CB4" w:rsidRDefault="00094C9E">
            <w:pPr>
              <w:rPr>
                <w:rFonts w:ascii="Calibri" w:hAnsi="Calibri"/>
                <w:color w:val="000000"/>
                <w:sz w:val="20"/>
                <w:szCs w:val="20"/>
              </w:rPr>
            </w:pPr>
          </w:p>
        </w:tc>
        <w:tc>
          <w:tcPr>
            <w:tcW w:w="1360" w:type="dxa"/>
            <w:shd w:val="clear" w:color="auto" w:fill="auto"/>
            <w:noWrap/>
            <w:vAlign w:val="bottom"/>
            <w:hideMark/>
          </w:tcPr>
          <w:p w:rsidR="00094C9E" w:rsidRPr="00591CB4" w:rsidRDefault="00094C9E">
            <w:pPr>
              <w:rPr>
                <w:rFonts w:ascii="Calibri" w:hAnsi="Calibri"/>
                <w:color w:val="000000"/>
                <w:sz w:val="20"/>
                <w:szCs w:val="20"/>
              </w:rPr>
            </w:pPr>
          </w:p>
        </w:tc>
        <w:tc>
          <w:tcPr>
            <w:tcW w:w="1180" w:type="dxa"/>
            <w:shd w:val="clear" w:color="auto" w:fill="auto"/>
            <w:noWrap/>
            <w:vAlign w:val="bottom"/>
            <w:hideMark/>
          </w:tcPr>
          <w:p w:rsidR="00094C9E" w:rsidRPr="00591CB4" w:rsidRDefault="00094C9E">
            <w:pPr>
              <w:jc w:val="right"/>
              <w:rPr>
                <w:rFonts w:ascii="Calibri" w:hAnsi="Calibri"/>
                <w:color w:val="000000"/>
                <w:sz w:val="20"/>
                <w:szCs w:val="20"/>
              </w:rPr>
            </w:pPr>
            <w:r w:rsidRPr="00591CB4">
              <w:rPr>
                <w:rFonts w:ascii="Calibri" w:hAnsi="Calibri"/>
                <w:color w:val="000000"/>
                <w:sz w:val="20"/>
                <w:szCs w:val="20"/>
              </w:rPr>
              <w:t>584.9</w:t>
            </w:r>
          </w:p>
        </w:tc>
        <w:tc>
          <w:tcPr>
            <w:tcW w:w="960" w:type="dxa"/>
            <w:shd w:val="clear" w:color="auto" w:fill="auto"/>
            <w:noWrap/>
            <w:vAlign w:val="bottom"/>
            <w:hideMark/>
          </w:tcPr>
          <w:p w:rsidR="00094C9E" w:rsidRPr="00591CB4" w:rsidRDefault="00094C9E">
            <w:pPr>
              <w:rPr>
                <w:rFonts w:ascii="Calibri" w:hAnsi="Calibri"/>
                <w:color w:val="000000"/>
                <w:sz w:val="20"/>
                <w:szCs w:val="20"/>
              </w:rPr>
            </w:pPr>
          </w:p>
        </w:tc>
      </w:tr>
    </w:tbl>
    <w:p w:rsidR="00094C9E" w:rsidRDefault="00094C9E"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117995">
      <w:pPr>
        <w:rPr>
          <w:rFonts w:ascii="Arial" w:hAnsi="Arial"/>
          <w:sz w:val="20"/>
          <w:lang w:eastAsia="en-US"/>
        </w:rPr>
      </w:pPr>
    </w:p>
    <w:p w:rsidR="005629EC" w:rsidRDefault="005629EC" w:rsidP="005629EC">
      <w:pPr>
        <w:rPr>
          <w:rFonts w:ascii="Arial" w:hAnsi="Arial"/>
          <w:sz w:val="20"/>
          <w:lang w:eastAsia="en-US"/>
        </w:rPr>
      </w:pPr>
      <w:r>
        <w:rPr>
          <w:rFonts w:ascii="Arial" w:hAnsi="Arial"/>
          <w:sz w:val="20"/>
          <w:lang w:eastAsia="en-US"/>
        </w:rPr>
        <w:t xml:space="preserve">Tabell 6 visar </w:t>
      </w:r>
      <w:r w:rsidRPr="005629EC">
        <w:rPr>
          <w:rFonts w:ascii="Arial" w:hAnsi="Arial"/>
          <w:sz w:val="20"/>
          <w:lang w:eastAsia="en-US"/>
        </w:rPr>
        <w:t>sväm</w:t>
      </w:r>
      <w:r>
        <w:rPr>
          <w:rFonts w:ascii="Arial" w:hAnsi="Arial"/>
          <w:sz w:val="20"/>
          <w:lang w:eastAsia="en-US"/>
        </w:rPr>
        <w:t>ädellöv</w:t>
      </w:r>
      <w:r w:rsidRPr="005629EC">
        <w:rPr>
          <w:rFonts w:ascii="Arial" w:hAnsi="Arial"/>
          <w:sz w:val="20"/>
          <w:lang w:eastAsia="en-US"/>
        </w:rPr>
        <w:t>skogen fördelad på avstånd från älven områdesvis</w:t>
      </w:r>
      <w:r>
        <w:rPr>
          <w:rFonts w:ascii="Arial" w:hAnsi="Arial"/>
          <w:sz w:val="20"/>
          <w:lang w:eastAsia="en-US"/>
        </w:rPr>
        <w:t>.</w:t>
      </w:r>
    </w:p>
    <w:p w:rsidR="005629EC" w:rsidRDefault="005629EC" w:rsidP="005629EC">
      <w:pPr>
        <w:rPr>
          <w:rFonts w:ascii="Arial" w:hAnsi="Arial"/>
          <w:sz w:val="20"/>
          <w:lang w:eastAsia="en-US"/>
        </w:rPr>
      </w:pPr>
    </w:p>
    <w:p w:rsidR="005629EC" w:rsidRPr="005629EC" w:rsidRDefault="005629EC" w:rsidP="005629EC">
      <w:pPr>
        <w:rPr>
          <w:i/>
          <w:sz w:val="22"/>
          <w:szCs w:val="22"/>
        </w:rPr>
      </w:pPr>
      <w:r>
        <w:rPr>
          <w:i/>
          <w:sz w:val="22"/>
          <w:szCs w:val="22"/>
        </w:rPr>
        <w:t>Tabell 6</w:t>
      </w:r>
      <w:r w:rsidRPr="0091525A">
        <w:rPr>
          <w:i/>
          <w:sz w:val="22"/>
          <w:szCs w:val="22"/>
        </w:rPr>
        <w:t>:</w:t>
      </w:r>
      <w:r>
        <w:rPr>
          <w:i/>
          <w:sz w:val="22"/>
          <w:szCs w:val="22"/>
        </w:rPr>
        <w:t xml:space="preserve"> </w:t>
      </w:r>
      <w:r w:rsidRPr="005629EC">
        <w:rPr>
          <w:i/>
          <w:sz w:val="22"/>
          <w:szCs w:val="22"/>
        </w:rPr>
        <w:t>Svämädellövskogen fördelad på avstånd från älven områdesvis</w:t>
      </w:r>
    </w:p>
    <w:p w:rsidR="005629EC" w:rsidRDefault="005629EC" w:rsidP="00117995">
      <w:pPr>
        <w:rPr>
          <w:rFonts w:ascii="Arial" w:hAnsi="Arial"/>
          <w:sz w:val="20"/>
          <w:lang w:eastAsia="en-US"/>
        </w:rPr>
      </w:pPr>
    </w:p>
    <w:tbl>
      <w:tblPr>
        <w:tblW w:w="7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1360"/>
        <w:gridCol w:w="1180"/>
        <w:gridCol w:w="960"/>
        <w:gridCol w:w="960"/>
      </w:tblGrid>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OMR</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DIST</w:t>
            </w:r>
          </w:p>
        </w:tc>
        <w:tc>
          <w:tcPr>
            <w:tcW w:w="118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NATURTYP</w:t>
            </w:r>
          </w:p>
        </w:tc>
        <w:tc>
          <w:tcPr>
            <w:tcW w:w="9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Areal (ha)</w:t>
            </w:r>
          </w:p>
        </w:tc>
        <w:tc>
          <w:tcPr>
            <w:tcW w:w="9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Procent</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batforsomr</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11.0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41.8</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batforsomr</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6.2</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23.4</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batforsomr</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5.4</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43.7</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batforsomr</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3.8</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58.2</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p>
        </w:tc>
        <w:tc>
          <w:tcPr>
            <w:tcW w:w="1360" w:type="dxa"/>
            <w:shd w:val="clear" w:color="auto" w:fill="auto"/>
            <w:noWrap/>
            <w:vAlign w:val="bottom"/>
            <w:hideMark/>
          </w:tcPr>
          <w:p w:rsidR="005629EC" w:rsidRPr="00591CB4" w:rsidRDefault="005629EC">
            <w:pPr>
              <w:rPr>
                <w:rFonts w:ascii="Calibri" w:hAnsi="Calibri"/>
                <w:color w:val="000000"/>
                <w:sz w:val="20"/>
                <w:szCs w:val="20"/>
              </w:rPr>
            </w:pPr>
          </w:p>
        </w:tc>
        <w:tc>
          <w:tcPr>
            <w:tcW w:w="1180" w:type="dxa"/>
            <w:shd w:val="clear" w:color="auto" w:fill="auto"/>
            <w:noWrap/>
            <w:vAlign w:val="bottom"/>
            <w:hideMark/>
          </w:tcPr>
          <w:p w:rsidR="005629EC" w:rsidRPr="00591CB4" w:rsidRDefault="005629EC">
            <w:pPr>
              <w:rPr>
                <w:rFonts w:ascii="Calibri" w:hAnsi="Calibri"/>
                <w:color w:val="000000"/>
                <w:sz w:val="20"/>
                <w:szCs w:val="20"/>
              </w:rPr>
            </w:pPr>
          </w:p>
        </w:tc>
        <w:tc>
          <w:tcPr>
            <w:tcW w:w="960" w:type="dxa"/>
            <w:shd w:val="clear" w:color="auto" w:fill="auto"/>
            <w:noWrap/>
            <w:vAlign w:val="bottom"/>
            <w:hideMark/>
          </w:tcPr>
          <w:p w:rsidR="005629EC" w:rsidRPr="00591CB4" w:rsidRDefault="005629EC">
            <w:pPr>
              <w:rPr>
                <w:rFonts w:ascii="Calibri" w:hAnsi="Calibri"/>
                <w:color w:val="000000"/>
                <w:sz w:val="20"/>
                <w:szCs w:val="20"/>
              </w:rPr>
            </w:pPr>
          </w:p>
        </w:tc>
        <w:tc>
          <w:tcPr>
            <w:tcW w:w="960" w:type="dxa"/>
            <w:shd w:val="clear" w:color="auto" w:fill="auto"/>
            <w:noWrap/>
            <w:vAlign w:val="bottom"/>
            <w:hideMark/>
          </w:tcPr>
          <w:p w:rsidR="005629EC" w:rsidRPr="00591CB4" w:rsidRDefault="005629EC">
            <w:pPr>
              <w:rPr>
                <w:rFonts w:ascii="Calibri" w:hAnsi="Calibri"/>
                <w:color w:val="000000"/>
                <w:sz w:val="20"/>
                <w:szCs w:val="20"/>
              </w:rPr>
            </w:pP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5.1</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65.8</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0.8</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10.4</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0.9</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22.1</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bredforsen</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0.9</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34.2</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p>
        </w:tc>
        <w:tc>
          <w:tcPr>
            <w:tcW w:w="1360" w:type="dxa"/>
            <w:shd w:val="clear" w:color="auto" w:fill="auto"/>
            <w:noWrap/>
            <w:vAlign w:val="bottom"/>
            <w:hideMark/>
          </w:tcPr>
          <w:p w:rsidR="005629EC" w:rsidRPr="00591CB4" w:rsidRDefault="005629EC">
            <w:pPr>
              <w:rPr>
                <w:rFonts w:ascii="Calibri" w:hAnsi="Calibri"/>
                <w:color w:val="000000"/>
                <w:sz w:val="20"/>
                <w:szCs w:val="20"/>
              </w:rPr>
            </w:pPr>
          </w:p>
        </w:tc>
        <w:tc>
          <w:tcPr>
            <w:tcW w:w="1180" w:type="dxa"/>
            <w:shd w:val="clear" w:color="auto" w:fill="auto"/>
            <w:noWrap/>
            <w:vAlign w:val="bottom"/>
            <w:hideMark/>
          </w:tcPr>
          <w:p w:rsidR="005629EC" w:rsidRPr="00591CB4" w:rsidRDefault="005629EC">
            <w:pPr>
              <w:rPr>
                <w:rFonts w:ascii="Calibri" w:hAnsi="Calibri"/>
                <w:color w:val="000000"/>
                <w:sz w:val="20"/>
                <w:szCs w:val="20"/>
              </w:rPr>
            </w:pPr>
          </w:p>
        </w:tc>
        <w:tc>
          <w:tcPr>
            <w:tcW w:w="960" w:type="dxa"/>
            <w:shd w:val="clear" w:color="auto" w:fill="auto"/>
            <w:noWrap/>
            <w:vAlign w:val="bottom"/>
            <w:hideMark/>
          </w:tcPr>
          <w:p w:rsidR="005629EC" w:rsidRPr="00591CB4" w:rsidRDefault="005629EC">
            <w:pPr>
              <w:rPr>
                <w:rFonts w:ascii="Calibri" w:hAnsi="Calibri"/>
                <w:color w:val="000000"/>
                <w:sz w:val="20"/>
                <w:szCs w:val="20"/>
              </w:rPr>
            </w:pPr>
          </w:p>
        </w:tc>
        <w:tc>
          <w:tcPr>
            <w:tcW w:w="960" w:type="dxa"/>
            <w:shd w:val="clear" w:color="auto" w:fill="auto"/>
            <w:noWrap/>
            <w:vAlign w:val="bottom"/>
            <w:hideMark/>
          </w:tcPr>
          <w:p w:rsidR="005629EC" w:rsidRPr="00591CB4" w:rsidRDefault="005629EC">
            <w:pPr>
              <w:rPr>
                <w:rFonts w:ascii="Calibri" w:hAnsi="Calibri"/>
                <w:color w:val="000000"/>
                <w:sz w:val="20"/>
                <w:szCs w:val="20"/>
              </w:rPr>
            </w:pP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farnebofj</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5.1</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74.6</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farnebofj</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0.6</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8.7</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farnebofj</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0.6</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17.2</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farnebofj</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0.6</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25.4</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p>
        </w:tc>
        <w:tc>
          <w:tcPr>
            <w:tcW w:w="1360" w:type="dxa"/>
            <w:shd w:val="clear" w:color="auto" w:fill="auto"/>
            <w:noWrap/>
            <w:vAlign w:val="bottom"/>
            <w:hideMark/>
          </w:tcPr>
          <w:p w:rsidR="005629EC" w:rsidRPr="00591CB4" w:rsidRDefault="005629EC">
            <w:pPr>
              <w:rPr>
                <w:rFonts w:ascii="Calibri" w:hAnsi="Calibri"/>
                <w:color w:val="000000"/>
                <w:sz w:val="20"/>
                <w:szCs w:val="20"/>
              </w:rPr>
            </w:pPr>
          </w:p>
        </w:tc>
        <w:tc>
          <w:tcPr>
            <w:tcW w:w="1180" w:type="dxa"/>
            <w:shd w:val="clear" w:color="auto" w:fill="auto"/>
            <w:noWrap/>
            <w:vAlign w:val="bottom"/>
            <w:hideMark/>
          </w:tcPr>
          <w:p w:rsidR="005629EC" w:rsidRPr="00591CB4" w:rsidRDefault="005629EC">
            <w:pPr>
              <w:rPr>
                <w:rFonts w:ascii="Calibri" w:hAnsi="Calibri"/>
                <w:color w:val="000000"/>
                <w:sz w:val="20"/>
                <w:szCs w:val="20"/>
              </w:rPr>
            </w:pPr>
          </w:p>
        </w:tc>
        <w:tc>
          <w:tcPr>
            <w:tcW w:w="960" w:type="dxa"/>
            <w:shd w:val="clear" w:color="auto" w:fill="auto"/>
            <w:noWrap/>
            <w:vAlign w:val="bottom"/>
            <w:hideMark/>
          </w:tcPr>
          <w:p w:rsidR="005629EC" w:rsidRPr="00591CB4" w:rsidRDefault="005629EC">
            <w:pPr>
              <w:rPr>
                <w:rFonts w:ascii="Calibri" w:hAnsi="Calibri"/>
                <w:color w:val="000000"/>
                <w:sz w:val="20"/>
                <w:szCs w:val="20"/>
              </w:rPr>
            </w:pPr>
          </w:p>
        </w:tc>
        <w:tc>
          <w:tcPr>
            <w:tcW w:w="960" w:type="dxa"/>
            <w:shd w:val="clear" w:color="auto" w:fill="auto"/>
            <w:noWrap/>
            <w:vAlign w:val="bottom"/>
            <w:hideMark/>
          </w:tcPr>
          <w:p w:rsidR="005629EC" w:rsidRPr="00591CB4" w:rsidRDefault="005629EC">
            <w:pPr>
              <w:rPr>
                <w:rFonts w:ascii="Calibri" w:hAnsi="Calibri"/>
                <w:color w:val="000000"/>
                <w:sz w:val="20"/>
                <w:szCs w:val="20"/>
              </w:rPr>
            </w:pP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2.1</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42.9</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0.9</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18.4</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1.0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39.7</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gysinge + SV hedesundafj</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0.9</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57.1</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p>
        </w:tc>
        <w:tc>
          <w:tcPr>
            <w:tcW w:w="1360" w:type="dxa"/>
            <w:shd w:val="clear" w:color="auto" w:fill="auto"/>
            <w:noWrap/>
            <w:vAlign w:val="bottom"/>
            <w:hideMark/>
          </w:tcPr>
          <w:p w:rsidR="005629EC" w:rsidRPr="00591CB4" w:rsidRDefault="005629EC">
            <w:pPr>
              <w:rPr>
                <w:rFonts w:ascii="Calibri" w:hAnsi="Calibri"/>
                <w:color w:val="000000"/>
                <w:sz w:val="20"/>
                <w:szCs w:val="20"/>
              </w:rPr>
            </w:pPr>
          </w:p>
        </w:tc>
        <w:tc>
          <w:tcPr>
            <w:tcW w:w="1180" w:type="dxa"/>
            <w:shd w:val="clear" w:color="auto" w:fill="auto"/>
            <w:noWrap/>
            <w:vAlign w:val="bottom"/>
            <w:hideMark/>
          </w:tcPr>
          <w:p w:rsidR="005629EC" w:rsidRPr="00591CB4" w:rsidRDefault="005629EC">
            <w:pPr>
              <w:rPr>
                <w:rFonts w:ascii="Calibri" w:hAnsi="Calibri"/>
                <w:color w:val="000000"/>
                <w:sz w:val="20"/>
                <w:szCs w:val="20"/>
              </w:rPr>
            </w:pPr>
          </w:p>
        </w:tc>
        <w:tc>
          <w:tcPr>
            <w:tcW w:w="960" w:type="dxa"/>
            <w:shd w:val="clear" w:color="auto" w:fill="auto"/>
            <w:noWrap/>
            <w:vAlign w:val="bottom"/>
            <w:hideMark/>
          </w:tcPr>
          <w:p w:rsidR="005629EC" w:rsidRPr="00591CB4" w:rsidRDefault="005629EC">
            <w:pPr>
              <w:rPr>
                <w:rFonts w:ascii="Calibri" w:hAnsi="Calibri"/>
                <w:color w:val="000000"/>
                <w:sz w:val="20"/>
                <w:szCs w:val="20"/>
              </w:rPr>
            </w:pPr>
          </w:p>
        </w:tc>
        <w:tc>
          <w:tcPr>
            <w:tcW w:w="960" w:type="dxa"/>
            <w:shd w:val="clear" w:color="auto" w:fill="auto"/>
            <w:noWrap/>
            <w:vAlign w:val="bottom"/>
            <w:hideMark/>
          </w:tcPr>
          <w:p w:rsidR="005629EC" w:rsidRPr="00591CB4" w:rsidRDefault="005629EC">
            <w:pPr>
              <w:rPr>
                <w:rFonts w:ascii="Calibri" w:hAnsi="Calibri"/>
                <w:color w:val="000000"/>
                <w:sz w:val="20"/>
                <w:szCs w:val="20"/>
              </w:rPr>
            </w:pP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hacksoren</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Mer än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1.4</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73.7</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hacksoren</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10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2.0</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hacksoren</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20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0.2</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8.6</w:t>
            </w:r>
          </w:p>
        </w:tc>
      </w:tr>
      <w:tr w:rsidR="005629EC" w:rsidRPr="00591CB4" w:rsidTr="005629EC">
        <w:trPr>
          <w:trHeight w:val="300"/>
        </w:trPr>
        <w:tc>
          <w:tcPr>
            <w:tcW w:w="26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hacksoren</w:t>
            </w:r>
          </w:p>
        </w:tc>
        <w:tc>
          <w:tcPr>
            <w:tcW w:w="1360" w:type="dxa"/>
            <w:shd w:val="clear" w:color="auto" w:fill="auto"/>
            <w:noWrap/>
            <w:vAlign w:val="bottom"/>
            <w:hideMark/>
          </w:tcPr>
          <w:p w:rsidR="005629EC" w:rsidRPr="00591CB4" w:rsidRDefault="005629EC">
            <w:pPr>
              <w:rPr>
                <w:rFonts w:ascii="Calibri" w:hAnsi="Calibri"/>
                <w:color w:val="000000"/>
                <w:sz w:val="20"/>
                <w:szCs w:val="20"/>
              </w:rPr>
            </w:pPr>
            <w:r w:rsidRPr="00591CB4">
              <w:rPr>
                <w:rFonts w:ascii="Calibri" w:hAnsi="Calibri"/>
                <w:color w:val="000000"/>
                <w:sz w:val="20"/>
                <w:szCs w:val="20"/>
              </w:rPr>
              <w:t>0 till 30 m</w:t>
            </w:r>
          </w:p>
        </w:tc>
        <w:tc>
          <w:tcPr>
            <w:tcW w:w="118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9760</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0.3</w:t>
            </w:r>
          </w:p>
        </w:tc>
        <w:tc>
          <w:tcPr>
            <w:tcW w:w="960" w:type="dxa"/>
            <w:shd w:val="clear" w:color="auto" w:fill="auto"/>
            <w:noWrap/>
            <w:vAlign w:val="bottom"/>
            <w:hideMark/>
          </w:tcPr>
          <w:p w:rsidR="005629EC" w:rsidRPr="00591CB4" w:rsidRDefault="005629EC">
            <w:pPr>
              <w:jc w:val="right"/>
              <w:rPr>
                <w:rFonts w:ascii="Calibri" w:hAnsi="Calibri"/>
                <w:color w:val="000000"/>
                <w:sz w:val="20"/>
                <w:szCs w:val="20"/>
              </w:rPr>
            </w:pPr>
            <w:r w:rsidRPr="00591CB4">
              <w:rPr>
                <w:rFonts w:ascii="Calibri" w:hAnsi="Calibri"/>
                <w:color w:val="000000"/>
                <w:sz w:val="20"/>
                <w:szCs w:val="20"/>
              </w:rPr>
              <w:t>15.7</w:t>
            </w:r>
          </w:p>
        </w:tc>
      </w:tr>
    </w:tbl>
    <w:p w:rsidR="005629EC" w:rsidRDefault="005629EC" w:rsidP="00117995">
      <w:pPr>
        <w:rPr>
          <w:rFonts w:ascii="Arial" w:hAnsi="Arial"/>
          <w:sz w:val="20"/>
          <w:lang w:eastAsia="en-US"/>
        </w:rPr>
      </w:pPr>
    </w:p>
    <w:p w:rsidR="00537CD3" w:rsidRDefault="00537CD3" w:rsidP="00117995">
      <w:pPr>
        <w:rPr>
          <w:rFonts w:ascii="Arial" w:hAnsi="Arial"/>
          <w:sz w:val="20"/>
          <w:lang w:eastAsia="en-US"/>
        </w:rPr>
      </w:pPr>
    </w:p>
    <w:p w:rsidR="00537CD3" w:rsidRDefault="00537CD3" w:rsidP="00117995">
      <w:pPr>
        <w:rPr>
          <w:rFonts w:ascii="Arial" w:hAnsi="Arial"/>
          <w:sz w:val="20"/>
          <w:lang w:eastAsia="en-US"/>
        </w:rPr>
      </w:pPr>
      <w:r>
        <w:rPr>
          <w:rFonts w:ascii="Arial" w:hAnsi="Arial"/>
          <w:sz w:val="20"/>
          <w:lang w:eastAsia="en-US"/>
        </w:rPr>
        <w:t>Tabell 7 visar totala lövarealerna inom Båtforsområdet 1995 (LMV 1999)</w:t>
      </w:r>
    </w:p>
    <w:p w:rsidR="00537CD3" w:rsidRDefault="00537CD3" w:rsidP="00117995">
      <w:pPr>
        <w:rPr>
          <w:rFonts w:ascii="Arial" w:hAnsi="Arial"/>
          <w:sz w:val="20"/>
          <w:lang w:eastAsia="en-US"/>
        </w:rPr>
      </w:pPr>
    </w:p>
    <w:p w:rsidR="00537CD3" w:rsidRPr="00537CD3" w:rsidRDefault="00537CD3" w:rsidP="00117995">
      <w:pPr>
        <w:rPr>
          <w:i/>
          <w:sz w:val="22"/>
          <w:szCs w:val="22"/>
        </w:rPr>
      </w:pPr>
      <w:r>
        <w:rPr>
          <w:i/>
          <w:sz w:val="22"/>
          <w:szCs w:val="22"/>
        </w:rPr>
        <w:t>Tabell 7</w:t>
      </w:r>
      <w:r w:rsidRPr="0091525A">
        <w:rPr>
          <w:i/>
          <w:sz w:val="22"/>
          <w:szCs w:val="22"/>
        </w:rPr>
        <w:t>:</w:t>
      </w:r>
      <w:r>
        <w:rPr>
          <w:i/>
          <w:sz w:val="22"/>
          <w:szCs w:val="22"/>
        </w:rPr>
        <w:t xml:space="preserve"> Lövarealer inom Båtforsområdet 1995</w:t>
      </w:r>
    </w:p>
    <w:tbl>
      <w:tblPr>
        <w:tblW w:w="47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0"/>
        <w:gridCol w:w="2720"/>
        <w:gridCol w:w="960"/>
      </w:tblGrid>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LÖV 1995</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ÅLDER 1995</w:t>
            </w:r>
          </w:p>
        </w:tc>
        <w:tc>
          <w:tcPr>
            <w:tcW w:w="960" w:type="dxa"/>
            <w:shd w:val="clear" w:color="auto" w:fill="auto"/>
            <w:noWrap/>
            <w:vAlign w:val="bottom"/>
            <w:hideMark/>
          </w:tcPr>
          <w:p w:rsidR="00537CD3" w:rsidRPr="00CA4333" w:rsidRDefault="00537CD3">
            <w:pPr>
              <w:rPr>
                <w:rFonts w:ascii="Calibri" w:hAnsi="Calibri"/>
                <w:color w:val="000000"/>
                <w:sz w:val="20"/>
                <w:szCs w:val="20"/>
              </w:rPr>
            </w:pP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Blandskog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 xml:space="preserve">Hygge </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1.4</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Blandskog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Ungskog</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60.3</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Blandskog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Ungskog med överståndare</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17.4</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Blandskog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Ålder 70-100 år</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24.2</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Blandskog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Ålder över 100 år</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89.1</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Lövskog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 xml:space="preserve">Hygge </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1.4</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Lövskog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Hygge med överståndare</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2.1</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Lövskog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Ungskog</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122.6</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Lövskog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Ungskog med överståndare</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70.0</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Lövskog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Ålder 70-100 år</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93.6</w:t>
            </w:r>
          </w:p>
        </w:tc>
      </w:tr>
      <w:tr w:rsidR="00537CD3" w:rsidTr="00537CD3">
        <w:trPr>
          <w:trHeight w:val="300"/>
        </w:trPr>
        <w:tc>
          <w:tcPr>
            <w:tcW w:w="106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lastRenderedPageBreak/>
              <w:t>Lövskog</w:t>
            </w:r>
          </w:p>
        </w:tc>
        <w:tc>
          <w:tcPr>
            <w:tcW w:w="2720" w:type="dxa"/>
            <w:shd w:val="clear" w:color="auto" w:fill="auto"/>
            <w:noWrap/>
            <w:vAlign w:val="bottom"/>
            <w:hideMark/>
          </w:tcPr>
          <w:p w:rsidR="00537CD3" w:rsidRPr="00CA4333" w:rsidRDefault="00537CD3">
            <w:pPr>
              <w:rPr>
                <w:rFonts w:ascii="Calibri" w:hAnsi="Calibri"/>
                <w:color w:val="000000"/>
                <w:sz w:val="20"/>
                <w:szCs w:val="20"/>
              </w:rPr>
            </w:pPr>
            <w:r w:rsidRPr="00CA4333">
              <w:rPr>
                <w:rFonts w:ascii="Calibri" w:hAnsi="Calibri"/>
                <w:color w:val="000000"/>
                <w:sz w:val="20"/>
                <w:szCs w:val="20"/>
              </w:rPr>
              <w:t>Ålder över 100 år</w:t>
            </w:r>
          </w:p>
        </w:tc>
        <w:tc>
          <w:tcPr>
            <w:tcW w:w="960" w:type="dxa"/>
            <w:shd w:val="clear" w:color="auto" w:fill="auto"/>
            <w:noWrap/>
            <w:vAlign w:val="bottom"/>
            <w:hideMark/>
          </w:tcPr>
          <w:p w:rsidR="00537CD3" w:rsidRPr="00CA4333" w:rsidRDefault="00537CD3">
            <w:pPr>
              <w:jc w:val="right"/>
              <w:rPr>
                <w:rFonts w:ascii="Calibri" w:hAnsi="Calibri"/>
                <w:color w:val="000000"/>
                <w:sz w:val="20"/>
                <w:szCs w:val="20"/>
              </w:rPr>
            </w:pPr>
            <w:r w:rsidRPr="00CA4333">
              <w:rPr>
                <w:rFonts w:ascii="Calibri" w:hAnsi="Calibri"/>
                <w:color w:val="000000"/>
                <w:sz w:val="20"/>
                <w:szCs w:val="20"/>
              </w:rPr>
              <w:t>121.1</w:t>
            </w:r>
          </w:p>
        </w:tc>
      </w:tr>
    </w:tbl>
    <w:p w:rsidR="00CA4333" w:rsidRDefault="00CA4333" w:rsidP="00CA4333">
      <w:pPr>
        <w:rPr>
          <w:rFonts w:ascii="Arial" w:hAnsi="Arial"/>
          <w:sz w:val="20"/>
          <w:lang w:eastAsia="en-US"/>
        </w:rPr>
      </w:pPr>
      <w:r>
        <w:rPr>
          <w:rFonts w:ascii="Arial" w:hAnsi="Arial"/>
          <w:sz w:val="20"/>
          <w:lang w:eastAsia="en-US"/>
        </w:rPr>
        <w:t>Tabell 8 visar totala lövarealerna inom Färnebofjärden 2004 (uppgifter ur NaturGIS 2005).</w:t>
      </w:r>
    </w:p>
    <w:p w:rsidR="00CA4333" w:rsidRDefault="00CA4333" w:rsidP="00117995">
      <w:pPr>
        <w:rPr>
          <w:i/>
          <w:sz w:val="22"/>
          <w:szCs w:val="22"/>
        </w:rPr>
      </w:pPr>
    </w:p>
    <w:p w:rsidR="00537CD3" w:rsidRPr="00CA4333" w:rsidRDefault="00CA4333" w:rsidP="00117995">
      <w:pPr>
        <w:rPr>
          <w:i/>
          <w:sz w:val="22"/>
          <w:szCs w:val="22"/>
        </w:rPr>
      </w:pPr>
      <w:r>
        <w:rPr>
          <w:i/>
          <w:sz w:val="22"/>
          <w:szCs w:val="22"/>
        </w:rPr>
        <w:t>Tabell 8</w:t>
      </w:r>
      <w:r w:rsidRPr="0091525A">
        <w:rPr>
          <w:i/>
          <w:sz w:val="22"/>
          <w:szCs w:val="22"/>
        </w:rPr>
        <w:t>:</w:t>
      </w:r>
      <w:r>
        <w:rPr>
          <w:i/>
          <w:sz w:val="22"/>
          <w:szCs w:val="22"/>
        </w:rPr>
        <w:t xml:space="preserve"> Lövarealer inom Färnebofjärdens nationalpark 2004</w:t>
      </w:r>
    </w:p>
    <w:tbl>
      <w:tblPr>
        <w:tblW w:w="59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620"/>
        <w:gridCol w:w="2320"/>
      </w:tblGrid>
      <w:tr w:rsidR="00537CD3" w:rsidTr="005F0420">
        <w:trPr>
          <w:trHeight w:val="300"/>
        </w:trPr>
        <w:tc>
          <w:tcPr>
            <w:tcW w:w="96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AREA (ha)</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LÖV 2004</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Ålder 2004</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379.2</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Löv (över 70%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Ungskog (&lt; ca 70 år)</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151.0</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Löv (över 70%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Vuxen skog (70 - 100 år)</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158.4</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Löv (över 70%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 xml:space="preserve">Gammal skog (&gt; 100 år) </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202.5</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Barrblandat löv (50 - 70%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Ungskog (&lt; ca 70 år)</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139.1</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Barrblandat löv (50 - 70%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Vuxen skog (70 - 100 år)</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136.3</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Barrblandat löv (50 - 70%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 xml:space="preserve">Gammal skog (&gt; 100 år) </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189.5</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Lövblandat barr (30 - 50%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Ungskog (&lt; ca 70 år)</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208.5</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Lövblandat barr (30 - 50%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Vuxen skog (70 - 100 år)</w:t>
            </w:r>
          </w:p>
        </w:tc>
      </w:tr>
      <w:tr w:rsidR="00537CD3" w:rsidTr="005F0420">
        <w:trPr>
          <w:trHeight w:val="300"/>
        </w:trPr>
        <w:tc>
          <w:tcPr>
            <w:tcW w:w="960" w:type="dxa"/>
            <w:shd w:val="clear" w:color="auto" w:fill="auto"/>
            <w:noWrap/>
            <w:vAlign w:val="bottom"/>
            <w:hideMark/>
          </w:tcPr>
          <w:p w:rsidR="00537CD3" w:rsidRDefault="00537CD3" w:rsidP="005F0420">
            <w:pPr>
              <w:jc w:val="right"/>
              <w:rPr>
                <w:rFonts w:ascii="Calibri" w:hAnsi="Calibri"/>
                <w:color w:val="000000"/>
                <w:sz w:val="20"/>
                <w:szCs w:val="20"/>
              </w:rPr>
            </w:pPr>
            <w:r>
              <w:rPr>
                <w:rFonts w:ascii="Calibri" w:hAnsi="Calibri"/>
                <w:color w:val="000000"/>
                <w:sz w:val="20"/>
                <w:szCs w:val="20"/>
              </w:rPr>
              <w:t>288.2</w:t>
            </w:r>
          </w:p>
        </w:tc>
        <w:tc>
          <w:tcPr>
            <w:tcW w:w="26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Lövblandat barr (30 - 50% löv)</w:t>
            </w:r>
          </w:p>
        </w:tc>
        <w:tc>
          <w:tcPr>
            <w:tcW w:w="2320" w:type="dxa"/>
            <w:shd w:val="clear" w:color="auto" w:fill="auto"/>
            <w:noWrap/>
            <w:vAlign w:val="bottom"/>
            <w:hideMark/>
          </w:tcPr>
          <w:p w:rsidR="00537CD3" w:rsidRDefault="00537CD3" w:rsidP="005F0420">
            <w:pPr>
              <w:rPr>
                <w:rFonts w:ascii="Calibri" w:hAnsi="Calibri"/>
                <w:color w:val="000000"/>
                <w:sz w:val="20"/>
                <w:szCs w:val="20"/>
              </w:rPr>
            </w:pPr>
            <w:r>
              <w:rPr>
                <w:rFonts w:ascii="Calibri" w:hAnsi="Calibri"/>
                <w:color w:val="000000"/>
                <w:sz w:val="20"/>
                <w:szCs w:val="20"/>
              </w:rPr>
              <w:t xml:space="preserve">Gammal skog (&gt; 100 år) </w:t>
            </w:r>
          </w:p>
        </w:tc>
      </w:tr>
    </w:tbl>
    <w:p w:rsidR="00537CD3" w:rsidRDefault="00537CD3" w:rsidP="00537CD3"/>
    <w:p w:rsidR="00646AEE" w:rsidRDefault="00583963" w:rsidP="00646AEE">
      <w:pPr>
        <w:pStyle w:val="Rubrik3"/>
      </w:pPr>
      <w:r>
        <w:t>Rödlistade, Natura 2000- och åtgärdsplane-arter inom svämskogarna från Bredforsen till havet</w:t>
      </w:r>
    </w:p>
    <w:p w:rsidR="00583963" w:rsidRPr="00583963" w:rsidRDefault="00583963" w:rsidP="00583963">
      <w:pPr>
        <w:pStyle w:val="Default"/>
        <w:rPr>
          <w:sz w:val="22"/>
          <w:szCs w:val="22"/>
        </w:rPr>
      </w:pPr>
      <w:r w:rsidRPr="00583963">
        <w:rPr>
          <w:sz w:val="22"/>
          <w:szCs w:val="22"/>
        </w:rPr>
        <w:t>82 arter</w:t>
      </w:r>
      <w:r>
        <w:rPr>
          <w:sz w:val="22"/>
          <w:szCs w:val="22"/>
        </w:rPr>
        <w:t xml:space="preserve"> rödlistade</w:t>
      </w:r>
      <w:r w:rsidR="00A56D3F">
        <w:rPr>
          <w:sz w:val="22"/>
          <w:szCs w:val="22"/>
        </w:rPr>
        <w:t xml:space="preserve"> arter</w:t>
      </w:r>
      <w:r w:rsidR="00A16045">
        <w:rPr>
          <w:rStyle w:val="Fotnotsreferens"/>
          <w:szCs w:val="22"/>
        </w:rPr>
        <w:footnoteReference w:id="7"/>
      </w:r>
      <w:r>
        <w:rPr>
          <w:sz w:val="22"/>
          <w:szCs w:val="22"/>
        </w:rPr>
        <w:t>, 6 åtgärdsplanarter och 9 Natura 2000- arter förekommer inom de NNK-karterade svämskogarna</w:t>
      </w:r>
      <w:r w:rsidR="008E764F">
        <w:rPr>
          <w:sz w:val="22"/>
          <w:szCs w:val="22"/>
        </w:rPr>
        <w:t xml:space="preserve"> (se bilaga 2)</w:t>
      </w:r>
      <w:r>
        <w:rPr>
          <w:sz w:val="22"/>
          <w:szCs w:val="22"/>
        </w:rPr>
        <w:t xml:space="preserve"> inom området Bredforsen till havet. Dock är inte fåglar med i urvalet. Kristoffer Stighä</w:t>
      </w:r>
      <w:r w:rsidR="00A56D3F">
        <w:rPr>
          <w:sz w:val="22"/>
          <w:szCs w:val="22"/>
        </w:rPr>
        <w:t>ll har</w:t>
      </w:r>
      <w:r>
        <w:rPr>
          <w:sz w:val="22"/>
          <w:szCs w:val="22"/>
        </w:rPr>
        <w:t xml:space="preserve"> muntligen meddelat att samtliga sentida häckningarna av vitryggig hackspett är i aspar som ligger inom svämskogarna och i anknytning till älven.</w:t>
      </w:r>
    </w:p>
    <w:p w:rsidR="00646AEE" w:rsidRPr="00646AEE" w:rsidRDefault="00646AEE" w:rsidP="00646AEE"/>
    <w:p w:rsidR="00CA4333" w:rsidRDefault="00CA4333" w:rsidP="00CA4333">
      <w:pPr>
        <w:pStyle w:val="Rubrik2"/>
      </w:pPr>
      <w:bookmarkStart w:id="33" w:name="_Toc288127666"/>
      <w:bookmarkStart w:id="34" w:name="_Toc288127944"/>
      <w:bookmarkStart w:id="35" w:name="_Toc288128142"/>
      <w:bookmarkStart w:id="36" w:name="_Toc288128450"/>
      <w:bookmarkStart w:id="37" w:name="_Toc288470472"/>
      <w:bookmarkStart w:id="38" w:name="_Toc465863529"/>
      <w:r>
        <w:t>Diskussion</w:t>
      </w:r>
      <w:bookmarkEnd w:id="33"/>
      <w:bookmarkEnd w:id="34"/>
      <w:bookmarkEnd w:id="35"/>
      <w:bookmarkEnd w:id="36"/>
      <w:bookmarkEnd w:id="37"/>
      <w:bookmarkEnd w:id="38"/>
    </w:p>
    <w:p w:rsidR="00B37275" w:rsidRDefault="00036AA1" w:rsidP="00B37275">
      <w:pPr>
        <w:pStyle w:val="Rubrik3"/>
      </w:pPr>
      <w:r>
        <w:t>S</w:t>
      </w:r>
      <w:r w:rsidR="00B37275">
        <w:t>vämlövskog i NeDa-området från Tyttboforsarna till havet</w:t>
      </w:r>
    </w:p>
    <w:p w:rsidR="00036AA1" w:rsidRDefault="00036AA1" w:rsidP="00B37275">
      <w:pPr>
        <w:pStyle w:val="Default"/>
        <w:rPr>
          <w:sz w:val="22"/>
          <w:szCs w:val="22"/>
        </w:rPr>
      </w:pPr>
      <w:r>
        <w:rPr>
          <w:sz w:val="22"/>
          <w:szCs w:val="22"/>
        </w:rPr>
        <w:t>Den sammanlagda arealen karterad svämlövskog är ca 585 ha; Färnebofjärden, Båtforsområdet och Gysingeområdet har 83</w:t>
      </w:r>
      <w:r w:rsidR="006A2A11">
        <w:rPr>
          <w:sz w:val="22"/>
          <w:szCs w:val="22"/>
        </w:rPr>
        <w:t xml:space="preserve"> </w:t>
      </w:r>
      <w:r>
        <w:rPr>
          <w:sz w:val="22"/>
          <w:szCs w:val="22"/>
        </w:rPr>
        <w:t>% av svämlövskogen.</w:t>
      </w:r>
    </w:p>
    <w:p w:rsidR="006E3D27" w:rsidRDefault="00B37275" w:rsidP="00B37275">
      <w:pPr>
        <w:pStyle w:val="Default"/>
        <w:rPr>
          <w:sz w:val="22"/>
          <w:szCs w:val="22"/>
        </w:rPr>
      </w:pPr>
      <w:r w:rsidRPr="00B37275">
        <w:rPr>
          <w:sz w:val="22"/>
          <w:szCs w:val="22"/>
        </w:rPr>
        <w:t xml:space="preserve">Inom </w:t>
      </w:r>
      <w:r>
        <w:rPr>
          <w:sz w:val="22"/>
          <w:szCs w:val="22"/>
        </w:rPr>
        <w:t>de skyddade områdena finns också ansenliga arealer yngre svämlövskogar men som är klassade som ungskogar i natura-naturtyps-karteringen. Samtliga dessa var öppna, trädfria marker, inte sällan sidlänt slåtteräng</w:t>
      </w:r>
      <w:r w:rsidR="00CD09C1">
        <w:rPr>
          <w:sz w:val="22"/>
          <w:szCs w:val="22"/>
        </w:rPr>
        <w:t>/ fd slåtteräng</w:t>
      </w:r>
      <w:r>
        <w:rPr>
          <w:sz w:val="22"/>
          <w:szCs w:val="22"/>
        </w:rPr>
        <w:t xml:space="preserve">, i historiska bilder från 1940- till 1950-talet. Större arealer av </w:t>
      </w:r>
      <w:r w:rsidR="00CD09C1">
        <w:rPr>
          <w:sz w:val="22"/>
          <w:szCs w:val="22"/>
        </w:rPr>
        <w:t>sådana ”igenväxnings-svämlövskogar”</w:t>
      </w:r>
      <w:r>
        <w:rPr>
          <w:sz w:val="22"/>
          <w:szCs w:val="22"/>
        </w:rPr>
        <w:t xml:space="preserve"> finns t.ex på Gärdsvekarna och Koverstamyren</w:t>
      </w:r>
      <w:r w:rsidR="00CD09C1">
        <w:rPr>
          <w:sz w:val="22"/>
          <w:szCs w:val="22"/>
        </w:rPr>
        <w:t xml:space="preserve"> (oftast björkdominerade)</w:t>
      </w:r>
      <w:r>
        <w:rPr>
          <w:sz w:val="22"/>
          <w:szCs w:val="22"/>
        </w:rPr>
        <w:t xml:space="preserve"> vid Färnebofjärden och Mehede Granön</w:t>
      </w:r>
      <w:r w:rsidR="00CD09C1">
        <w:rPr>
          <w:sz w:val="22"/>
          <w:szCs w:val="22"/>
        </w:rPr>
        <w:t xml:space="preserve"> (medelålders asp)</w:t>
      </w:r>
      <w:r>
        <w:rPr>
          <w:sz w:val="22"/>
          <w:szCs w:val="22"/>
        </w:rPr>
        <w:t xml:space="preserve"> i Båtforsområdet.</w:t>
      </w:r>
      <w:r w:rsidR="00036AA1">
        <w:rPr>
          <w:sz w:val="22"/>
          <w:szCs w:val="22"/>
        </w:rPr>
        <w:t xml:space="preserve"> </w:t>
      </w:r>
    </w:p>
    <w:p w:rsidR="006E3D27" w:rsidRDefault="006E3D27" w:rsidP="00B37275">
      <w:pPr>
        <w:pStyle w:val="Default"/>
        <w:rPr>
          <w:sz w:val="22"/>
          <w:szCs w:val="22"/>
        </w:rPr>
      </w:pPr>
    </w:p>
    <w:p w:rsidR="006E3D27" w:rsidRDefault="00036AA1" w:rsidP="00B37275">
      <w:pPr>
        <w:pStyle w:val="Default"/>
        <w:rPr>
          <w:sz w:val="22"/>
          <w:szCs w:val="22"/>
        </w:rPr>
      </w:pPr>
      <w:r>
        <w:rPr>
          <w:sz w:val="22"/>
          <w:szCs w:val="22"/>
        </w:rPr>
        <w:t>Utanför skyddade områden</w:t>
      </w:r>
      <w:r w:rsidR="006974F8">
        <w:rPr>
          <w:sz w:val="22"/>
          <w:szCs w:val="22"/>
        </w:rPr>
        <w:t xml:space="preserve"> finns sannolikt det mesta av övriga svämlövskogen</w:t>
      </w:r>
      <w:r w:rsidR="009C7E1F">
        <w:rPr>
          <w:sz w:val="22"/>
          <w:szCs w:val="22"/>
        </w:rPr>
        <w:t xml:space="preserve"> nedströms Båtforsområdet</w:t>
      </w:r>
      <w:r w:rsidR="006974F8">
        <w:rPr>
          <w:sz w:val="22"/>
          <w:szCs w:val="22"/>
        </w:rPr>
        <w:t xml:space="preserve">. </w:t>
      </w:r>
      <w:r w:rsidR="006E3D27">
        <w:rPr>
          <w:sz w:val="22"/>
          <w:szCs w:val="22"/>
        </w:rPr>
        <w:t xml:space="preserve"> </w:t>
      </w:r>
      <w:r w:rsidR="006974F8">
        <w:rPr>
          <w:sz w:val="22"/>
          <w:szCs w:val="22"/>
        </w:rPr>
        <w:t xml:space="preserve">I </w:t>
      </w:r>
      <w:r w:rsidR="006E3D27">
        <w:rPr>
          <w:sz w:val="22"/>
          <w:szCs w:val="22"/>
        </w:rPr>
        <w:t xml:space="preserve">ett </w:t>
      </w:r>
      <w:r w:rsidR="009C7E1F">
        <w:rPr>
          <w:sz w:val="22"/>
          <w:szCs w:val="22"/>
        </w:rPr>
        <w:t xml:space="preserve">annat </w:t>
      </w:r>
      <w:r w:rsidR="006974F8">
        <w:rPr>
          <w:sz w:val="22"/>
          <w:szCs w:val="22"/>
        </w:rPr>
        <w:t>p</w:t>
      </w:r>
      <w:r w:rsidR="006A2A11">
        <w:rPr>
          <w:sz w:val="22"/>
          <w:szCs w:val="22"/>
        </w:rPr>
        <w:t xml:space="preserve">rojekt (NaturGIS </w:t>
      </w:r>
      <w:r w:rsidR="009C7E1F">
        <w:rPr>
          <w:sz w:val="22"/>
          <w:szCs w:val="22"/>
        </w:rPr>
        <w:t>2012)</w:t>
      </w:r>
      <w:r w:rsidR="006974F8">
        <w:rPr>
          <w:sz w:val="22"/>
          <w:szCs w:val="22"/>
        </w:rPr>
        <w:t xml:space="preserve"> är </w:t>
      </w:r>
      <w:r w:rsidR="009C7E1F">
        <w:rPr>
          <w:sz w:val="22"/>
          <w:szCs w:val="22"/>
        </w:rPr>
        <w:t xml:space="preserve">klassat </w:t>
      </w:r>
      <w:r w:rsidR="006974F8">
        <w:rPr>
          <w:sz w:val="22"/>
          <w:szCs w:val="22"/>
        </w:rPr>
        <w:t xml:space="preserve">12 ha 9750 och </w:t>
      </w:r>
      <w:r w:rsidR="009C7E1F">
        <w:rPr>
          <w:sz w:val="22"/>
          <w:szCs w:val="22"/>
        </w:rPr>
        <w:t xml:space="preserve">21 ha </w:t>
      </w:r>
      <w:r w:rsidR="006974F8">
        <w:rPr>
          <w:sz w:val="22"/>
          <w:szCs w:val="22"/>
        </w:rPr>
        <w:t>som 9760</w:t>
      </w:r>
      <w:r w:rsidR="006E3D27">
        <w:rPr>
          <w:sz w:val="22"/>
          <w:szCs w:val="22"/>
        </w:rPr>
        <w:t xml:space="preserve">. Också i Kakängssundet (NV om Hyttön) finns också </w:t>
      </w:r>
      <w:r w:rsidR="003F7E8E">
        <w:rPr>
          <w:sz w:val="22"/>
          <w:szCs w:val="22"/>
        </w:rPr>
        <w:t xml:space="preserve">svämskog och </w:t>
      </w:r>
      <w:r w:rsidR="006E3D27">
        <w:rPr>
          <w:sz w:val="22"/>
          <w:szCs w:val="22"/>
        </w:rPr>
        <w:t>ädellövrika svämskogar. Flera av dessa är dock starkt störda genom torrläggning (Kakängssundet, västra delen av Storfjärden, området väster om Älvkarleö och Kungsådran) eller exploatering (Falludden, Älvkarleö).</w:t>
      </w:r>
    </w:p>
    <w:p w:rsidR="00B37275" w:rsidRDefault="006E3D27" w:rsidP="00B37275">
      <w:pPr>
        <w:pStyle w:val="Default"/>
        <w:rPr>
          <w:sz w:val="22"/>
          <w:szCs w:val="22"/>
        </w:rPr>
      </w:pPr>
      <w:r>
        <w:rPr>
          <w:sz w:val="22"/>
          <w:szCs w:val="22"/>
        </w:rPr>
        <w:lastRenderedPageBreak/>
        <w:t>Dessutom kan möjligen anses tillkomma</w:t>
      </w:r>
      <w:r w:rsidR="009C7E1F">
        <w:rPr>
          <w:sz w:val="22"/>
          <w:szCs w:val="22"/>
        </w:rPr>
        <w:t xml:space="preserve"> 32 ha </w:t>
      </w:r>
      <w:r>
        <w:rPr>
          <w:sz w:val="22"/>
          <w:szCs w:val="22"/>
        </w:rPr>
        <w:t xml:space="preserve">(NaturGIS 2012) av den närmast unika naturtypen </w:t>
      </w:r>
      <w:r w:rsidR="009C7E1F">
        <w:rPr>
          <w:sz w:val="22"/>
          <w:szCs w:val="22"/>
        </w:rPr>
        <w:t>”gråallund på kalkrikmark oftast med ädellövarter och hägg”</w:t>
      </w:r>
      <w:r w:rsidR="00CD09C1">
        <w:rPr>
          <w:sz w:val="22"/>
          <w:szCs w:val="22"/>
        </w:rPr>
        <w:t xml:space="preserve"> (</w:t>
      </w:r>
      <w:r w:rsidR="00272F29">
        <w:rPr>
          <w:sz w:val="22"/>
          <w:szCs w:val="22"/>
        </w:rPr>
        <w:t xml:space="preserve">på svämsediment/ sand och </w:t>
      </w:r>
      <w:r w:rsidR="00CD09C1">
        <w:rPr>
          <w:sz w:val="22"/>
          <w:szCs w:val="22"/>
        </w:rPr>
        <w:t>oftast med ädellövarterna alm och ask)</w:t>
      </w:r>
      <w:r w:rsidR="009C7E1F">
        <w:rPr>
          <w:sz w:val="22"/>
          <w:szCs w:val="22"/>
        </w:rPr>
        <w:t xml:space="preserve"> som </w:t>
      </w:r>
      <w:r w:rsidR="00CD09C1">
        <w:rPr>
          <w:sz w:val="22"/>
          <w:szCs w:val="22"/>
        </w:rPr>
        <w:t xml:space="preserve">väl </w:t>
      </w:r>
      <w:r w:rsidR="009C7E1F">
        <w:rPr>
          <w:sz w:val="22"/>
          <w:szCs w:val="22"/>
        </w:rPr>
        <w:t>ofta kan betraktas som fossila svämädellövskogar</w:t>
      </w:r>
      <w:r>
        <w:rPr>
          <w:sz w:val="22"/>
          <w:szCs w:val="22"/>
        </w:rPr>
        <w:t xml:space="preserve">; allt mer isolerade från älvens högvatten pga landhöjningen. </w:t>
      </w:r>
    </w:p>
    <w:p w:rsidR="00036AA1" w:rsidRDefault="00C6147E" w:rsidP="00C6147E">
      <w:pPr>
        <w:pStyle w:val="Rubrik3"/>
      </w:pPr>
      <w:r w:rsidRPr="00C6147E">
        <w:t>Svämlövskogs-naturty</w:t>
      </w:r>
      <w:r w:rsidRPr="000F4D36">
        <w:rPr>
          <w:b w:val="0"/>
          <w:u w:val="single"/>
        </w:rPr>
        <w:t>p</w:t>
      </w:r>
      <w:r w:rsidRPr="00C6147E">
        <w:t>erna inom NeDa-området</w:t>
      </w:r>
    </w:p>
    <w:p w:rsidR="00C6147E" w:rsidRPr="00C6147E" w:rsidRDefault="00C6147E" w:rsidP="00C6147E">
      <w:pPr>
        <w:pStyle w:val="Default"/>
        <w:rPr>
          <w:sz w:val="22"/>
          <w:szCs w:val="22"/>
        </w:rPr>
      </w:pPr>
      <w:r w:rsidRPr="00C6147E">
        <w:rPr>
          <w:sz w:val="22"/>
          <w:szCs w:val="22"/>
        </w:rPr>
        <w:t>Cirka 89</w:t>
      </w:r>
      <w:r w:rsidR="006A2A11">
        <w:rPr>
          <w:sz w:val="22"/>
          <w:szCs w:val="22"/>
        </w:rPr>
        <w:t xml:space="preserve"> </w:t>
      </w:r>
      <w:r w:rsidRPr="00C6147E">
        <w:rPr>
          <w:sz w:val="22"/>
          <w:szCs w:val="22"/>
        </w:rPr>
        <w:t xml:space="preserve">% </w:t>
      </w:r>
      <w:r>
        <w:rPr>
          <w:sz w:val="22"/>
          <w:szCs w:val="22"/>
        </w:rPr>
        <w:t xml:space="preserve">av svämlövskogarna är klassade som ”svämtriviallövsvämskogar” </w:t>
      </w:r>
      <w:r w:rsidR="00E32A58">
        <w:rPr>
          <w:sz w:val="22"/>
          <w:szCs w:val="22"/>
        </w:rPr>
        <w:t>(9750</w:t>
      </w:r>
      <w:r w:rsidR="002769E2">
        <w:rPr>
          <w:rStyle w:val="Fotnotsreferens"/>
          <w:szCs w:val="22"/>
        </w:rPr>
        <w:footnoteReference w:id="8"/>
      </w:r>
      <w:r w:rsidR="00E32A58">
        <w:rPr>
          <w:sz w:val="22"/>
          <w:szCs w:val="22"/>
        </w:rPr>
        <w:t xml:space="preserve">) </w:t>
      </w:r>
      <w:r>
        <w:rPr>
          <w:sz w:val="22"/>
          <w:szCs w:val="22"/>
        </w:rPr>
        <w:t>och där alltså ädellövträd är underordnat. Asp är det vanligaste trädslaget i dessa miljöer men björk, klibb- och gråal kan mer sällan och lokalt vara dominanta. Endast c</w:t>
      </w:r>
      <w:r w:rsidR="005147B0">
        <w:rPr>
          <w:sz w:val="22"/>
          <w:szCs w:val="22"/>
        </w:rPr>
        <w:t>irk</w:t>
      </w:r>
      <w:r>
        <w:rPr>
          <w:sz w:val="22"/>
          <w:szCs w:val="22"/>
        </w:rPr>
        <w:t xml:space="preserve">a </w:t>
      </w:r>
      <w:r w:rsidR="005F0420">
        <w:rPr>
          <w:sz w:val="22"/>
          <w:szCs w:val="22"/>
        </w:rPr>
        <w:t>4</w:t>
      </w:r>
      <w:r>
        <w:rPr>
          <w:sz w:val="22"/>
          <w:szCs w:val="22"/>
        </w:rPr>
        <w:t>8</w:t>
      </w:r>
      <w:r w:rsidR="005147B0">
        <w:rPr>
          <w:sz w:val="22"/>
          <w:szCs w:val="22"/>
        </w:rPr>
        <w:t xml:space="preserve"> ha är klassad som svämädellövskog</w:t>
      </w:r>
      <w:r w:rsidR="00611593">
        <w:rPr>
          <w:sz w:val="22"/>
          <w:szCs w:val="22"/>
        </w:rPr>
        <w:t xml:space="preserve"> (9760</w:t>
      </w:r>
      <w:r w:rsidR="00611593">
        <w:rPr>
          <w:rStyle w:val="Fotnotsreferens"/>
          <w:szCs w:val="22"/>
        </w:rPr>
        <w:footnoteReference w:id="9"/>
      </w:r>
      <w:r w:rsidR="00611593">
        <w:rPr>
          <w:sz w:val="22"/>
          <w:szCs w:val="22"/>
        </w:rPr>
        <w:t>)</w:t>
      </w:r>
      <w:r w:rsidR="005147B0">
        <w:rPr>
          <w:sz w:val="22"/>
          <w:szCs w:val="22"/>
        </w:rPr>
        <w:t xml:space="preserve"> och dessa finns mest inom Båtforsområdet men också lokalt inom Färnebofjärden och Gysingeområdet. Ek är den viktigaste ädellövträdsarten (ofta mer eller mindre aspblandat) men speciellt, i de kalkrikare, mer nedströms beläg</w:t>
      </w:r>
      <w:r w:rsidR="00F80009">
        <w:rPr>
          <w:sz w:val="22"/>
          <w:szCs w:val="22"/>
        </w:rPr>
        <w:t xml:space="preserve">na områdena finns också ask, </w:t>
      </w:r>
      <w:r w:rsidR="005147B0">
        <w:rPr>
          <w:sz w:val="22"/>
          <w:szCs w:val="22"/>
        </w:rPr>
        <w:t>alm</w:t>
      </w:r>
      <w:r w:rsidR="00F80009">
        <w:rPr>
          <w:sz w:val="22"/>
          <w:szCs w:val="22"/>
        </w:rPr>
        <w:t xml:space="preserve"> och lind</w:t>
      </w:r>
      <w:r w:rsidR="005147B0">
        <w:rPr>
          <w:sz w:val="22"/>
          <w:szCs w:val="22"/>
        </w:rPr>
        <w:t xml:space="preserve"> i svämädellövskogarna. </w:t>
      </w:r>
      <w:r w:rsidR="00E32A58">
        <w:rPr>
          <w:sz w:val="22"/>
          <w:szCs w:val="22"/>
        </w:rPr>
        <w:t>Cirka 3</w:t>
      </w:r>
      <w:r w:rsidR="006A2A11">
        <w:rPr>
          <w:sz w:val="22"/>
          <w:szCs w:val="22"/>
        </w:rPr>
        <w:t xml:space="preserve"> </w:t>
      </w:r>
      <w:r w:rsidR="00E32A58">
        <w:rPr>
          <w:sz w:val="22"/>
          <w:szCs w:val="22"/>
        </w:rPr>
        <w:t xml:space="preserve">% av svämlövskogarna är preliminärt klassade 9840; obestämd svämlövskog 9750/9760 och kan </w:t>
      </w:r>
      <w:r w:rsidR="005F0420">
        <w:rPr>
          <w:sz w:val="22"/>
          <w:szCs w:val="22"/>
        </w:rPr>
        <w:t xml:space="preserve">också </w:t>
      </w:r>
      <w:r w:rsidR="00E32A58">
        <w:rPr>
          <w:sz w:val="22"/>
          <w:szCs w:val="22"/>
        </w:rPr>
        <w:t>komma att klassas som svämädellövskog</w:t>
      </w:r>
      <w:r w:rsidR="00E32A58">
        <w:rPr>
          <w:rStyle w:val="Fotnotsreferens"/>
          <w:szCs w:val="22"/>
        </w:rPr>
        <w:footnoteReference w:id="10"/>
      </w:r>
      <w:r w:rsidR="00E32A58">
        <w:rPr>
          <w:sz w:val="22"/>
          <w:szCs w:val="22"/>
        </w:rPr>
        <w:t>.</w:t>
      </w:r>
    </w:p>
    <w:p w:rsidR="00036AA1" w:rsidRDefault="00036AA1" w:rsidP="00036AA1">
      <w:pPr>
        <w:pStyle w:val="Rubrik3"/>
      </w:pPr>
      <w:r>
        <w:t xml:space="preserve">Svämlövskog </w:t>
      </w:r>
      <w:r w:rsidRPr="00036AA1">
        <w:t>inom 30 meter från älven</w:t>
      </w:r>
    </w:p>
    <w:p w:rsidR="000F4D36" w:rsidRPr="000F4D36" w:rsidRDefault="000F4D36" w:rsidP="000F4D36">
      <w:pPr>
        <w:pStyle w:val="Default"/>
        <w:rPr>
          <w:sz w:val="22"/>
          <w:szCs w:val="22"/>
        </w:rPr>
      </w:pPr>
      <w:r w:rsidRPr="000F4D36">
        <w:rPr>
          <w:sz w:val="22"/>
          <w:szCs w:val="22"/>
        </w:rPr>
        <w:t>Denna beräkning är baserad på vattenytor med kod 3210 med flera. Under kalenderåret varierar vattenytan avsevärt med högvatten på våren, maj-juni, och under hösten, september-november. I Båtforsområdet finns också en reglering med olika vattenstånd under olika delar av året. Detta kommer naturligtvis att påverka hur stor del av skogen som är tillgänglig för bäverns aktivi</w:t>
      </w:r>
      <w:r>
        <w:rPr>
          <w:sz w:val="22"/>
          <w:szCs w:val="22"/>
        </w:rPr>
        <w:t>tet</w:t>
      </w:r>
      <w:r w:rsidRPr="000F4D36">
        <w:rPr>
          <w:sz w:val="22"/>
          <w:szCs w:val="22"/>
        </w:rPr>
        <w:t>er. En analys av detta ligger dock utanför detta uppdrag.</w:t>
      </w:r>
    </w:p>
    <w:p w:rsidR="000F4D36" w:rsidRPr="000F4D36" w:rsidRDefault="000F4D36" w:rsidP="000F4D36"/>
    <w:p w:rsidR="000F4D36" w:rsidRPr="00243728" w:rsidRDefault="00540244" w:rsidP="000F4D36">
      <w:pPr>
        <w:pStyle w:val="Default"/>
        <w:rPr>
          <w:sz w:val="22"/>
          <w:szCs w:val="22"/>
        </w:rPr>
      </w:pPr>
      <w:r>
        <w:rPr>
          <w:sz w:val="22"/>
          <w:szCs w:val="22"/>
        </w:rPr>
        <w:t>Sett över hela undersökningsområdet ligger c</w:t>
      </w:r>
      <w:r w:rsidR="00036AA1" w:rsidRPr="00036AA1">
        <w:rPr>
          <w:sz w:val="22"/>
          <w:szCs w:val="22"/>
        </w:rPr>
        <w:t xml:space="preserve">irka </w:t>
      </w:r>
      <w:r>
        <w:rPr>
          <w:sz w:val="22"/>
          <w:szCs w:val="22"/>
        </w:rPr>
        <w:t>33</w:t>
      </w:r>
      <w:r w:rsidR="006A2A11">
        <w:rPr>
          <w:sz w:val="22"/>
          <w:szCs w:val="22"/>
        </w:rPr>
        <w:t xml:space="preserve"> </w:t>
      </w:r>
      <w:r>
        <w:rPr>
          <w:sz w:val="22"/>
          <w:szCs w:val="22"/>
        </w:rPr>
        <w:t xml:space="preserve">% av svämlövskogen </w:t>
      </w:r>
      <w:r w:rsidR="00036AA1">
        <w:rPr>
          <w:sz w:val="22"/>
          <w:szCs w:val="22"/>
        </w:rPr>
        <w:t>närmare än 30 meter, 24</w:t>
      </w:r>
      <w:r w:rsidR="006A2A11">
        <w:rPr>
          <w:sz w:val="22"/>
          <w:szCs w:val="22"/>
        </w:rPr>
        <w:t xml:space="preserve"> </w:t>
      </w:r>
      <w:r w:rsidR="00036AA1">
        <w:rPr>
          <w:sz w:val="22"/>
          <w:szCs w:val="22"/>
        </w:rPr>
        <w:t>% inom 20 meter och 13</w:t>
      </w:r>
      <w:r w:rsidR="006A2A11">
        <w:rPr>
          <w:sz w:val="22"/>
          <w:szCs w:val="22"/>
        </w:rPr>
        <w:t xml:space="preserve"> </w:t>
      </w:r>
      <w:r w:rsidR="00036AA1">
        <w:rPr>
          <w:sz w:val="22"/>
          <w:szCs w:val="22"/>
        </w:rPr>
        <w:t xml:space="preserve">% inom 10 meter från älven. Båtforsområdet avviker väldigt mycket från detta medeltal då motsvarande siffror där är cirka 60, </w:t>
      </w:r>
      <w:r w:rsidR="00C6147E">
        <w:rPr>
          <w:sz w:val="22"/>
          <w:szCs w:val="22"/>
        </w:rPr>
        <w:t>46 och 26</w:t>
      </w:r>
      <w:r w:rsidR="006A2A11">
        <w:rPr>
          <w:sz w:val="22"/>
          <w:szCs w:val="22"/>
        </w:rPr>
        <w:t xml:space="preserve"> </w:t>
      </w:r>
      <w:r w:rsidR="00C6147E">
        <w:rPr>
          <w:sz w:val="22"/>
          <w:szCs w:val="22"/>
        </w:rPr>
        <w:t>%. Se vidare tabell 3.</w:t>
      </w:r>
      <w:r w:rsidR="003F7E8E">
        <w:rPr>
          <w:sz w:val="22"/>
          <w:szCs w:val="22"/>
        </w:rPr>
        <w:t xml:space="preserve"> </w:t>
      </w:r>
      <w:r w:rsidR="00E72138">
        <w:rPr>
          <w:sz w:val="22"/>
          <w:szCs w:val="22"/>
        </w:rPr>
        <w:t>Detta borde tala för att b</w:t>
      </w:r>
      <w:r w:rsidR="009A27AA">
        <w:rPr>
          <w:sz w:val="22"/>
          <w:szCs w:val="22"/>
        </w:rPr>
        <w:t xml:space="preserve">äverfällning inom svämskogen har betydligt högre sannolikhet </w:t>
      </w:r>
      <w:r w:rsidR="00E72138">
        <w:rPr>
          <w:sz w:val="22"/>
          <w:szCs w:val="22"/>
        </w:rPr>
        <w:t xml:space="preserve">inom Båtforsområdet </w:t>
      </w:r>
      <w:r w:rsidR="009A27AA">
        <w:rPr>
          <w:sz w:val="22"/>
          <w:szCs w:val="22"/>
        </w:rPr>
        <w:t xml:space="preserve">än inom övriga områdena. </w:t>
      </w:r>
      <w:r w:rsidR="003F7E8E">
        <w:rPr>
          <w:sz w:val="22"/>
          <w:szCs w:val="22"/>
        </w:rPr>
        <w:t xml:space="preserve">En stor andel av svämädellövskogen, inom </w:t>
      </w:r>
      <w:r w:rsidR="009A27AA">
        <w:rPr>
          <w:sz w:val="22"/>
          <w:szCs w:val="22"/>
        </w:rPr>
        <w:t>t.ex Gysinge och Båtforsområdet</w:t>
      </w:r>
      <w:r w:rsidR="003F7E8E">
        <w:rPr>
          <w:sz w:val="22"/>
          <w:szCs w:val="22"/>
        </w:rPr>
        <w:t xml:space="preserve">, ligger också närmare än 30 meter från älven (tabell 6). Detta kan vara aktuellt då bävern också </w:t>
      </w:r>
      <w:r w:rsidR="003F53DE">
        <w:rPr>
          <w:sz w:val="22"/>
          <w:szCs w:val="22"/>
        </w:rPr>
        <w:t xml:space="preserve">kan ta </w:t>
      </w:r>
      <w:r w:rsidR="003F7E8E">
        <w:rPr>
          <w:sz w:val="22"/>
          <w:szCs w:val="22"/>
        </w:rPr>
        <w:t>ner</w:t>
      </w:r>
      <w:r w:rsidR="000F4D36">
        <w:rPr>
          <w:sz w:val="22"/>
          <w:szCs w:val="22"/>
        </w:rPr>
        <w:t xml:space="preserve"> träd</w:t>
      </w:r>
      <w:r w:rsidR="003F7E8E">
        <w:rPr>
          <w:sz w:val="22"/>
          <w:szCs w:val="22"/>
        </w:rPr>
        <w:t xml:space="preserve"> åtminstone </w:t>
      </w:r>
      <w:r w:rsidR="00426845">
        <w:rPr>
          <w:sz w:val="22"/>
          <w:szCs w:val="22"/>
        </w:rPr>
        <w:t xml:space="preserve">upp till </w:t>
      </w:r>
      <w:r w:rsidR="000F4D36">
        <w:rPr>
          <w:sz w:val="22"/>
          <w:szCs w:val="22"/>
        </w:rPr>
        <w:t>en meter i diameter</w:t>
      </w:r>
      <w:r w:rsidR="00243728">
        <w:rPr>
          <w:sz w:val="22"/>
          <w:szCs w:val="22"/>
        </w:rPr>
        <w:t xml:space="preserve"> (</w:t>
      </w:r>
      <w:r w:rsidR="00243728" w:rsidRPr="00243728">
        <w:rPr>
          <w:sz w:val="22"/>
          <w:szCs w:val="22"/>
        </w:rPr>
        <w:t>Campbell-Palmer</w:t>
      </w:r>
      <w:r w:rsidR="00243728">
        <w:rPr>
          <w:sz w:val="22"/>
          <w:szCs w:val="22"/>
        </w:rPr>
        <w:t xml:space="preserve"> 2016).</w:t>
      </w:r>
    </w:p>
    <w:p w:rsidR="00135556" w:rsidRPr="000F4D36" w:rsidRDefault="000F4D36" w:rsidP="000F4D36">
      <w:pPr>
        <w:pStyle w:val="Default"/>
      </w:pPr>
      <w:r w:rsidRPr="000F4D36">
        <w:rPr>
          <w:sz w:val="22"/>
          <w:szCs w:val="22"/>
        </w:rPr>
        <w:t>Det kan också finnas skäl att göra en analys av på vilket sätt den strandnära skogen skiljer sig i fråga om egenskaper från den skog som ligger längre bort från stranden. Det gäller karaktärer som solinstrålning, fuktighet, tillväxt och ålder på skogen.</w:t>
      </w:r>
    </w:p>
    <w:p w:rsidR="003F53DE" w:rsidRDefault="0015465A" w:rsidP="003F53DE">
      <w:pPr>
        <w:pStyle w:val="Rubrik3"/>
      </w:pPr>
      <w:r>
        <w:t>Löv</w:t>
      </w:r>
      <w:r w:rsidR="003F53DE">
        <w:t>-förekomsten</w:t>
      </w:r>
      <w:r w:rsidR="00BA5ABD">
        <w:t xml:space="preserve"> inom skyddade områden</w:t>
      </w:r>
      <w:r w:rsidR="003F53DE">
        <w:t xml:space="preserve"> i övrigt</w:t>
      </w:r>
    </w:p>
    <w:p w:rsidR="003F53DE" w:rsidRDefault="003F53DE" w:rsidP="003F53DE">
      <w:pPr>
        <w:pStyle w:val="Default"/>
        <w:rPr>
          <w:sz w:val="22"/>
          <w:szCs w:val="22"/>
        </w:rPr>
      </w:pPr>
      <w:r w:rsidRPr="003F53DE">
        <w:rPr>
          <w:sz w:val="22"/>
          <w:szCs w:val="22"/>
        </w:rPr>
        <w:t>Förutom</w:t>
      </w:r>
      <w:r>
        <w:rPr>
          <w:sz w:val="22"/>
          <w:szCs w:val="22"/>
        </w:rPr>
        <w:t xml:space="preserve"> i svämskogarna finns också </w:t>
      </w:r>
      <w:r w:rsidR="0015465A">
        <w:rPr>
          <w:sz w:val="22"/>
          <w:szCs w:val="22"/>
        </w:rPr>
        <w:t>lövträd</w:t>
      </w:r>
      <w:r>
        <w:rPr>
          <w:sz w:val="22"/>
          <w:szCs w:val="22"/>
        </w:rPr>
        <w:t xml:space="preserve"> inom andra naturtyper; främst i taiga (9010) och inom örtrik granskog (9050). Dessa </w:t>
      </w:r>
      <w:r w:rsidR="00A56D3F">
        <w:rPr>
          <w:sz w:val="22"/>
          <w:szCs w:val="22"/>
        </w:rPr>
        <w:t>löv</w:t>
      </w:r>
      <w:r>
        <w:rPr>
          <w:sz w:val="22"/>
          <w:szCs w:val="22"/>
        </w:rPr>
        <w:t>förekomster är inte möjliga att söka ut i NNK-databasen</w:t>
      </w:r>
      <w:r>
        <w:rPr>
          <w:rStyle w:val="Fotnotsreferens"/>
          <w:szCs w:val="22"/>
        </w:rPr>
        <w:footnoteReference w:id="11"/>
      </w:r>
      <w:r>
        <w:rPr>
          <w:sz w:val="22"/>
          <w:szCs w:val="22"/>
        </w:rPr>
        <w:t xml:space="preserve">. </w:t>
      </w:r>
      <w:r w:rsidR="00BA5ABD">
        <w:rPr>
          <w:sz w:val="22"/>
          <w:szCs w:val="22"/>
        </w:rPr>
        <w:t>Men d</w:t>
      </w:r>
      <w:r>
        <w:rPr>
          <w:sz w:val="22"/>
          <w:szCs w:val="22"/>
        </w:rPr>
        <w:t>et ä</w:t>
      </w:r>
      <w:r w:rsidR="0015465A">
        <w:rPr>
          <w:sz w:val="22"/>
          <w:szCs w:val="22"/>
        </w:rPr>
        <w:t>r rimligt att anta att dessa löv</w:t>
      </w:r>
      <w:r>
        <w:rPr>
          <w:sz w:val="22"/>
          <w:szCs w:val="22"/>
        </w:rPr>
        <w:t>förekomster i hög grad ligger mer avlägset från älven än svämskogarna.</w:t>
      </w:r>
      <w:r w:rsidR="00CA4333">
        <w:rPr>
          <w:sz w:val="22"/>
          <w:szCs w:val="22"/>
        </w:rPr>
        <w:t xml:space="preserve"> Uppgifter ur LMV 1999 (Tabell 7) och NaturGIS 2005 (Tabell 8) ger en uppfattning vilka arealer lövskog som ligger utanför lövsvämskogarna inom Båtforsområdet respektive Färnebofjärdens nationalpark.</w:t>
      </w:r>
      <w:r w:rsidR="00977C53">
        <w:rPr>
          <w:sz w:val="22"/>
          <w:szCs w:val="22"/>
        </w:rPr>
        <w:t xml:space="preserve"> Vad gäller äldre renare (över 70</w:t>
      </w:r>
      <w:r w:rsidR="006A2A11">
        <w:rPr>
          <w:sz w:val="22"/>
          <w:szCs w:val="22"/>
        </w:rPr>
        <w:t xml:space="preserve"> </w:t>
      </w:r>
      <w:r w:rsidR="00977C53">
        <w:rPr>
          <w:sz w:val="22"/>
          <w:szCs w:val="22"/>
        </w:rPr>
        <w:t xml:space="preserve">%) </w:t>
      </w:r>
      <w:r w:rsidR="00977C53">
        <w:rPr>
          <w:sz w:val="22"/>
          <w:szCs w:val="22"/>
        </w:rPr>
        <w:lastRenderedPageBreak/>
        <w:t>lövskog pekar siffrorna på att ca 40 respektive 100 ha är lövskogar som ligger utanför svämlövskogarna och därutöver tillkommer lövträd i blandskogarna (se tabell 7 och 8).</w:t>
      </w:r>
    </w:p>
    <w:p w:rsidR="00243728" w:rsidRDefault="00243728" w:rsidP="003F53DE">
      <w:pPr>
        <w:pStyle w:val="Default"/>
        <w:rPr>
          <w:sz w:val="22"/>
          <w:szCs w:val="22"/>
        </w:rPr>
      </w:pPr>
    </w:p>
    <w:p w:rsidR="00243728" w:rsidRPr="00243728" w:rsidRDefault="00243728" w:rsidP="00243728">
      <w:pPr>
        <w:pStyle w:val="Rubrik3"/>
      </w:pPr>
      <w:r w:rsidRPr="00243728">
        <w:t>Asp inom Nedre Dalälvsområdet</w:t>
      </w:r>
    </w:p>
    <w:p w:rsidR="000E4F87" w:rsidRDefault="00243728" w:rsidP="00243728">
      <w:pPr>
        <w:pStyle w:val="Default"/>
        <w:rPr>
          <w:sz w:val="22"/>
          <w:szCs w:val="22"/>
        </w:rPr>
      </w:pPr>
      <w:bookmarkStart w:id="39" w:name="_Toc288127669"/>
      <w:bookmarkStart w:id="40" w:name="_Toc288127945"/>
      <w:bookmarkStart w:id="41" w:name="_Toc288128143"/>
      <w:bookmarkStart w:id="42" w:name="_Toc288128451"/>
      <w:bookmarkStart w:id="43" w:name="_Toc288470473"/>
      <w:bookmarkStart w:id="44" w:name="_Toc465863533"/>
      <w:r w:rsidRPr="00243728">
        <w:rPr>
          <w:sz w:val="22"/>
          <w:szCs w:val="22"/>
        </w:rPr>
        <w:t xml:space="preserve">Asp </w:t>
      </w:r>
      <w:r>
        <w:rPr>
          <w:sz w:val="22"/>
          <w:szCs w:val="22"/>
        </w:rPr>
        <w:t>(Populus tremula) är inte karterad i NNK-karteringen. I vegetationskartan över Nedre Dalälven 1973-</w:t>
      </w:r>
      <w:r w:rsidR="000E4F87">
        <w:rPr>
          <w:sz w:val="22"/>
          <w:szCs w:val="22"/>
        </w:rPr>
        <w:t>81</w:t>
      </w:r>
      <w:r>
        <w:rPr>
          <w:sz w:val="22"/>
          <w:szCs w:val="22"/>
        </w:rPr>
        <w:t xml:space="preserve"> finns uppgifter om olika förekommande trädarterna</w:t>
      </w:r>
      <w:r w:rsidR="000E4F87">
        <w:rPr>
          <w:sz w:val="22"/>
          <w:szCs w:val="22"/>
        </w:rPr>
        <w:t xml:space="preserve"> i området</w:t>
      </w:r>
      <w:r>
        <w:rPr>
          <w:sz w:val="22"/>
          <w:szCs w:val="22"/>
        </w:rPr>
        <w:t xml:space="preserve">. Det </w:t>
      </w:r>
      <w:r w:rsidR="000E4F87">
        <w:rPr>
          <w:sz w:val="22"/>
          <w:szCs w:val="22"/>
        </w:rPr>
        <w:t>kan vara intressant åtminstone historiskt.</w:t>
      </w:r>
      <w:r>
        <w:rPr>
          <w:sz w:val="22"/>
          <w:szCs w:val="22"/>
        </w:rPr>
        <w:t xml:space="preserve"> </w:t>
      </w:r>
      <w:r w:rsidR="000E4F87">
        <w:rPr>
          <w:sz w:val="22"/>
          <w:szCs w:val="22"/>
        </w:rPr>
        <w:t>En snabb analys ur kartdatabasen visar att t</w:t>
      </w:r>
      <w:r w:rsidR="00FA15FE">
        <w:rPr>
          <w:sz w:val="22"/>
          <w:szCs w:val="22"/>
        </w:rPr>
        <w:t xml:space="preserve">otalt </w:t>
      </w:r>
      <w:r w:rsidR="000E4F87">
        <w:rPr>
          <w:sz w:val="22"/>
          <w:szCs w:val="22"/>
        </w:rPr>
        <w:t xml:space="preserve">1472 hektar </w:t>
      </w:r>
      <w:r w:rsidR="000E4F87" w:rsidRPr="000E4F87">
        <w:rPr>
          <w:sz w:val="22"/>
          <w:szCs w:val="22"/>
        </w:rPr>
        <w:t xml:space="preserve">lövskog </w:t>
      </w:r>
      <w:r w:rsidR="000E4F87">
        <w:rPr>
          <w:sz w:val="22"/>
          <w:szCs w:val="22"/>
        </w:rPr>
        <w:t>över 80 år</w:t>
      </w:r>
      <w:r w:rsidR="00FA15FE">
        <w:rPr>
          <w:sz w:val="22"/>
          <w:szCs w:val="22"/>
        </w:rPr>
        <w:t xml:space="preserve"> var</w:t>
      </w:r>
      <w:r w:rsidR="000E4F87">
        <w:rPr>
          <w:sz w:val="22"/>
          <w:szCs w:val="22"/>
        </w:rPr>
        <w:t xml:space="preserve"> karterat </w:t>
      </w:r>
      <w:r w:rsidR="00FA15FE">
        <w:rPr>
          <w:sz w:val="22"/>
          <w:szCs w:val="22"/>
        </w:rPr>
        <w:t>och att av detta var 578 hektar</w:t>
      </w:r>
      <w:r w:rsidR="000E4F87" w:rsidRPr="000E4F87">
        <w:rPr>
          <w:sz w:val="22"/>
          <w:szCs w:val="22"/>
        </w:rPr>
        <w:t xml:space="preserve"> aspdominerad lövskog</w:t>
      </w:r>
      <w:r w:rsidR="000E4F87">
        <w:rPr>
          <w:sz w:val="22"/>
          <w:szCs w:val="22"/>
        </w:rPr>
        <w:t>. L</w:t>
      </w:r>
      <w:r w:rsidR="00FA15FE">
        <w:rPr>
          <w:sz w:val="22"/>
          <w:szCs w:val="22"/>
        </w:rPr>
        <w:t>öv-</w:t>
      </w:r>
      <w:r w:rsidR="000E4F87" w:rsidRPr="000E4F87">
        <w:rPr>
          <w:sz w:val="22"/>
          <w:szCs w:val="22"/>
        </w:rPr>
        <w:t xml:space="preserve"> och blandskog</w:t>
      </w:r>
      <w:r w:rsidR="00FA15FE">
        <w:rPr>
          <w:sz w:val="22"/>
          <w:szCs w:val="22"/>
        </w:rPr>
        <w:t>arna</w:t>
      </w:r>
      <w:r w:rsidR="000E4F87">
        <w:rPr>
          <w:sz w:val="22"/>
          <w:szCs w:val="22"/>
        </w:rPr>
        <w:t>, av samtliga åldrar,</w:t>
      </w:r>
      <w:r w:rsidR="000E4F87" w:rsidRPr="000E4F87">
        <w:rPr>
          <w:sz w:val="22"/>
          <w:szCs w:val="22"/>
        </w:rPr>
        <w:t xml:space="preserve"> åtminstone med aspinslag </w:t>
      </w:r>
      <w:r w:rsidR="00734FBC">
        <w:rPr>
          <w:sz w:val="22"/>
          <w:szCs w:val="22"/>
        </w:rPr>
        <w:t>kan summeras till 4452 hektar</w:t>
      </w:r>
      <w:r w:rsidR="000E4F87" w:rsidRPr="000E4F87">
        <w:rPr>
          <w:sz w:val="22"/>
          <w:szCs w:val="22"/>
        </w:rPr>
        <w:t xml:space="preserve"> inom </w:t>
      </w:r>
      <w:r w:rsidR="000E4F87">
        <w:rPr>
          <w:sz w:val="22"/>
          <w:szCs w:val="22"/>
        </w:rPr>
        <w:t xml:space="preserve">hela </w:t>
      </w:r>
      <w:r w:rsidR="000E4F87" w:rsidRPr="000E4F87">
        <w:rPr>
          <w:sz w:val="22"/>
          <w:szCs w:val="22"/>
        </w:rPr>
        <w:t>karteringsområdet</w:t>
      </w:r>
      <w:r w:rsidR="00734FBC">
        <w:rPr>
          <w:sz w:val="22"/>
          <w:szCs w:val="22"/>
        </w:rPr>
        <w:t xml:space="preserve"> Avesta till havet som var 14441 hektar</w:t>
      </w:r>
      <w:r w:rsidR="000E4F87" w:rsidRPr="000E4F87">
        <w:rPr>
          <w:sz w:val="22"/>
          <w:szCs w:val="22"/>
        </w:rPr>
        <w:t xml:space="preserve"> (NaturGIS 2011).</w:t>
      </w:r>
      <w:r w:rsidR="009B1967">
        <w:rPr>
          <w:sz w:val="22"/>
          <w:szCs w:val="22"/>
        </w:rPr>
        <w:t xml:space="preserve"> </w:t>
      </w:r>
      <w:r w:rsidR="004604E5">
        <w:rPr>
          <w:sz w:val="22"/>
          <w:szCs w:val="22"/>
        </w:rPr>
        <w:t xml:space="preserve">Dock finns inte svämlövskogarna specifikt karterat här. </w:t>
      </w:r>
      <w:r w:rsidR="009B1967">
        <w:rPr>
          <w:sz w:val="22"/>
          <w:szCs w:val="22"/>
        </w:rPr>
        <w:t xml:space="preserve">Bild 3 visar </w:t>
      </w:r>
      <w:r w:rsidR="00FA15FE">
        <w:rPr>
          <w:sz w:val="22"/>
          <w:szCs w:val="22"/>
        </w:rPr>
        <w:t xml:space="preserve">exempel på </w:t>
      </w:r>
      <w:r w:rsidR="009B1967">
        <w:rPr>
          <w:sz w:val="22"/>
          <w:szCs w:val="22"/>
        </w:rPr>
        <w:t xml:space="preserve">utbredningen av asp- eller aspblandad </w:t>
      </w:r>
      <w:r w:rsidR="00FA15FE">
        <w:rPr>
          <w:sz w:val="22"/>
          <w:szCs w:val="22"/>
        </w:rPr>
        <w:t>löv- eller bland</w:t>
      </w:r>
      <w:r w:rsidR="009B1967">
        <w:rPr>
          <w:sz w:val="22"/>
          <w:szCs w:val="22"/>
        </w:rPr>
        <w:t>skog ur NeDa-karteringen 1973-81 uppdelad på åldersklasser.</w:t>
      </w:r>
    </w:p>
    <w:p w:rsidR="009B1967" w:rsidRDefault="009B1967" w:rsidP="00243728">
      <w:pPr>
        <w:pStyle w:val="Default"/>
        <w:rPr>
          <w:sz w:val="22"/>
          <w:szCs w:val="22"/>
        </w:rPr>
      </w:pPr>
    </w:p>
    <w:p w:rsidR="000E4F87" w:rsidRDefault="009B1967" w:rsidP="00243728">
      <w:pPr>
        <w:pStyle w:val="Default"/>
        <w:rPr>
          <w:sz w:val="22"/>
          <w:szCs w:val="22"/>
        </w:rPr>
      </w:pPr>
      <w:r>
        <w:rPr>
          <w:i/>
          <w:sz w:val="22"/>
          <w:szCs w:val="22"/>
        </w:rPr>
        <w:t>Bild 2</w:t>
      </w:r>
      <w:r w:rsidRPr="00BE6DEA">
        <w:rPr>
          <w:i/>
          <w:sz w:val="22"/>
          <w:szCs w:val="22"/>
        </w:rPr>
        <w:t xml:space="preserve">: </w:t>
      </w:r>
      <w:r>
        <w:rPr>
          <w:i/>
          <w:sz w:val="22"/>
          <w:szCs w:val="22"/>
        </w:rPr>
        <w:t>Asp- eller aspblandad skog</w:t>
      </w:r>
      <w:r w:rsidR="00205B08">
        <w:rPr>
          <w:i/>
          <w:sz w:val="22"/>
          <w:szCs w:val="22"/>
        </w:rPr>
        <w:t>, utsnitt över</w:t>
      </w:r>
      <w:r>
        <w:rPr>
          <w:i/>
          <w:sz w:val="22"/>
          <w:szCs w:val="22"/>
        </w:rPr>
        <w:t xml:space="preserve"> </w:t>
      </w:r>
      <w:r w:rsidR="00205B08">
        <w:rPr>
          <w:i/>
          <w:sz w:val="22"/>
          <w:szCs w:val="22"/>
        </w:rPr>
        <w:t>Bå</w:t>
      </w:r>
      <w:r>
        <w:rPr>
          <w:i/>
          <w:sz w:val="22"/>
          <w:szCs w:val="22"/>
        </w:rPr>
        <w:t>tforsområdet</w:t>
      </w:r>
      <w:r w:rsidR="00205B08">
        <w:rPr>
          <w:i/>
          <w:sz w:val="22"/>
          <w:szCs w:val="22"/>
        </w:rPr>
        <w:t>,</w:t>
      </w:r>
      <w:r>
        <w:rPr>
          <w:i/>
          <w:sz w:val="22"/>
          <w:szCs w:val="22"/>
        </w:rPr>
        <w:t xml:space="preserve"> ur NedreDalälvs-karteringen 1973-81 (NaturGIS 2011). Ljusa och rosa färger är hyggen/yngre ungskogar, gröna färger är äldre ungskogar och de mörkast gröna är de gamla skogsytorna.</w:t>
      </w:r>
    </w:p>
    <w:p w:rsidR="000735CE" w:rsidRPr="00243728" w:rsidRDefault="000E4F87" w:rsidP="00243728">
      <w:pPr>
        <w:pStyle w:val="Default"/>
        <w:rPr>
          <w:sz w:val="22"/>
          <w:szCs w:val="22"/>
        </w:rPr>
      </w:pPr>
      <w:r>
        <w:rPr>
          <w:noProof/>
          <w:sz w:val="22"/>
          <w:szCs w:val="22"/>
        </w:rPr>
        <w:drawing>
          <wp:inline distT="0" distB="0" distL="0" distR="0">
            <wp:extent cx="5760720" cy="379349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fors_asp_19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793490"/>
                    </a:xfrm>
                    <a:prstGeom prst="rect">
                      <a:avLst/>
                    </a:prstGeom>
                  </pic:spPr>
                </pic:pic>
              </a:graphicData>
            </a:graphic>
          </wp:inline>
        </w:drawing>
      </w:r>
      <w:r w:rsidR="000735CE" w:rsidRPr="00243728">
        <w:rPr>
          <w:sz w:val="22"/>
          <w:szCs w:val="22"/>
        </w:rPr>
        <w:br w:type="page"/>
      </w:r>
    </w:p>
    <w:p w:rsidR="00584D77" w:rsidRDefault="00584D77" w:rsidP="00820E20">
      <w:pPr>
        <w:pStyle w:val="Rubrik2"/>
      </w:pPr>
      <w:r>
        <w:lastRenderedPageBreak/>
        <w:t>Referenser</w:t>
      </w:r>
      <w:bookmarkEnd w:id="39"/>
      <w:bookmarkEnd w:id="40"/>
      <w:bookmarkEnd w:id="41"/>
      <w:bookmarkEnd w:id="42"/>
      <w:bookmarkEnd w:id="43"/>
      <w:bookmarkEnd w:id="44"/>
    </w:p>
    <w:p w:rsidR="00243728" w:rsidRDefault="00243728" w:rsidP="00243728">
      <w:pPr>
        <w:rPr>
          <w:rFonts w:ascii="Arial" w:hAnsi="Arial" w:cs="Arial"/>
          <w:color w:val="000000"/>
          <w:sz w:val="22"/>
          <w:szCs w:val="22"/>
        </w:rPr>
      </w:pPr>
      <w:r w:rsidRPr="002B4262">
        <w:rPr>
          <w:rFonts w:ascii="Arial" w:hAnsi="Arial" w:cs="Arial"/>
          <w:color w:val="000000"/>
          <w:sz w:val="22"/>
          <w:szCs w:val="22"/>
          <w:lang w:val="en-US"/>
        </w:rPr>
        <w:t xml:space="preserve">Campbell-Palmer, R. et al. (2016). </w:t>
      </w:r>
      <w:r>
        <w:rPr>
          <w:rFonts w:ascii="Arial" w:hAnsi="Arial" w:cs="Arial"/>
          <w:color w:val="000000"/>
          <w:sz w:val="22"/>
          <w:szCs w:val="22"/>
          <w:lang w:val="en-US"/>
        </w:rPr>
        <w:t xml:space="preserve">The Eurasian Beaver Handbook: Ecology and Management of Castor fiber. </w:t>
      </w:r>
      <w:r>
        <w:rPr>
          <w:rFonts w:ascii="Arial" w:hAnsi="Arial" w:cs="Arial"/>
          <w:color w:val="000000"/>
          <w:sz w:val="22"/>
          <w:szCs w:val="22"/>
        </w:rPr>
        <w:t>Exeter Pelagig Publishing, UK, pp 1-202.</w:t>
      </w:r>
    </w:p>
    <w:p w:rsidR="00AD53F5" w:rsidRDefault="005D0D78" w:rsidP="00176AEC">
      <w:r w:rsidRPr="00E97307">
        <w:rPr>
          <w:rFonts w:ascii="Arial" w:hAnsi="Arial" w:cs="Arial"/>
          <w:sz w:val="22"/>
          <w:szCs w:val="22"/>
        </w:rPr>
        <w:t>NNK-databasen beskrivs via följande länk:</w:t>
      </w:r>
      <w:r>
        <w:t xml:space="preserve"> </w:t>
      </w:r>
      <w:hyperlink r:id="rId12" w:history="1">
        <w:r w:rsidRPr="001F1750">
          <w:rPr>
            <w:rStyle w:val="Hyperlnk"/>
          </w:rPr>
          <w:t>http://mdp.vic-metria.nu/miljodataportalen/GetMetaDataById?UUID=A8C54FB7-1AEB-441C-B649-3E29FF86EB52</w:t>
        </w:r>
      </w:hyperlink>
    </w:p>
    <w:p w:rsidR="00E97307" w:rsidRPr="00E97307" w:rsidRDefault="00E97307" w:rsidP="00E97307">
      <w:pPr>
        <w:pStyle w:val="Default"/>
        <w:rPr>
          <w:sz w:val="22"/>
          <w:szCs w:val="22"/>
        </w:rPr>
      </w:pPr>
      <w:r w:rsidRPr="00E97307">
        <w:rPr>
          <w:sz w:val="22"/>
          <w:szCs w:val="22"/>
        </w:rPr>
        <w:t xml:space="preserve">SLU </w:t>
      </w:r>
      <w:r>
        <w:rPr>
          <w:sz w:val="22"/>
          <w:szCs w:val="22"/>
        </w:rPr>
        <w:t xml:space="preserve">2011: </w:t>
      </w:r>
      <w:r w:rsidRPr="00E97307">
        <w:rPr>
          <w:sz w:val="22"/>
          <w:szCs w:val="22"/>
        </w:rPr>
        <w:t>Instruktion för Habitatinventering i NILS och MOTH, 2011</w:t>
      </w:r>
    </w:p>
    <w:p w:rsidR="00E97307" w:rsidRDefault="00E97307" w:rsidP="00E97307">
      <w:pPr>
        <w:pStyle w:val="Default"/>
        <w:rPr>
          <w:sz w:val="22"/>
          <w:szCs w:val="22"/>
        </w:rPr>
      </w:pPr>
      <w:r w:rsidRPr="00E97307">
        <w:rPr>
          <w:sz w:val="22"/>
          <w:szCs w:val="22"/>
        </w:rPr>
        <w:t>Version 2011-03-30</w:t>
      </w:r>
      <w:r>
        <w:rPr>
          <w:sz w:val="22"/>
          <w:szCs w:val="22"/>
        </w:rPr>
        <w:t>.</w:t>
      </w:r>
    </w:p>
    <w:p w:rsidR="000735CE" w:rsidRDefault="000735CE" w:rsidP="00E97307">
      <w:pPr>
        <w:pStyle w:val="Default"/>
        <w:rPr>
          <w:sz w:val="22"/>
          <w:szCs w:val="22"/>
        </w:rPr>
      </w:pPr>
      <w:r>
        <w:rPr>
          <w:sz w:val="22"/>
          <w:szCs w:val="22"/>
        </w:rPr>
        <w:t>LMV 1999: Båtfors 1954/1995</w:t>
      </w:r>
      <w:r>
        <w:rPr>
          <w:rStyle w:val="Fotnotsreferens"/>
          <w:szCs w:val="22"/>
        </w:rPr>
        <w:footnoteReference w:id="12"/>
      </w:r>
      <w:r>
        <w:rPr>
          <w:sz w:val="22"/>
          <w:szCs w:val="22"/>
        </w:rPr>
        <w:t>. Landskapsförändringsstudie. Uppdrag av Upplandsstiftelsen.</w:t>
      </w:r>
    </w:p>
    <w:p w:rsidR="00A16045" w:rsidRDefault="00A16045" w:rsidP="00A16045">
      <w:pPr>
        <w:pStyle w:val="Default"/>
        <w:rPr>
          <w:sz w:val="22"/>
          <w:szCs w:val="22"/>
        </w:rPr>
      </w:pPr>
      <w:r>
        <w:rPr>
          <w:sz w:val="22"/>
          <w:szCs w:val="22"/>
        </w:rPr>
        <w:t xml:space="preserve">Länsstyrelsen 2013. </w:t>
      </w:r>
      <w:r w:rsidRPr="00A16045">
        <w:rPr>
          <w:sz w:val="22"/>
          <w:szCs w:val="22"/>
        </w:rPr>
        <w:t xml:space="preserve">Skötselplan för naturreservatet </w:t>
      </w:r>
      <w:r>
        <w:rPr>
          <w:sz w:val="22"/>
          <w:szCs w:val="22"/>
        </w:rPr>
        <w:t xml:space="preserve">Båtfors, </w:t>
      </w:r>
      <w:r w:rsidRPr="00A16045">
        <w:rPr>
          <w:sz w:val="22"/>
          <w:szCs w:val="22"/>
        </w:rPr>
        <w:t>Tierps och Älvkarleby kommuner</w:t>
      </w:r>
      <w:r>
        <w:rPr>
          <w:sz w:val="22"/>
          <w:szCs w:val="22"/>
        </w:rPr>
        <w:t>. Dnr. 511-4747-11.pdf daterad 2013-09-18</w:t>
      </w:r>
    </w:p>
    <w:p w:rsidR="00C30625" w:rsidRDefault="00C30625" w:rsidP="00E97307">
      <w:pPr>
        <w:pStyle w:val="Default"/>
        <w:rPr>
          <w:sz w:val="22"/>
          <w:szCs w:val="22"/>
        </w:rPr>
      </w:pPr>
      <w:r>
        <w:rPr>
          <w:sz w:val="22"/>
          <w:szCs w:val="22"/>
        </w:rPr>
        <w:t>Nibon, Hans. 2003: Inventering av svämskog i Färnebofjärdens nationalpark. Länsstyrelsen i Västmanlands län. Länsstyrelsens rapportserie, 2003 nr 13.</w:t>
      </w:r>
    </w:p>
    <w:p w:rsidR="002769E2" w:rsidRDefault="00B00068" w:rsidP="00E97307">
      <w:pPr>
        <w:pStyle w:val="Default"/>
        <w:rPr>
          <w:sz w:val="22"/>
          <w:szCs w:val="22"/>
        </w:rPr>
      </w:pPr>
      <w:r>
        <w:rPr>
          <w:sz w:val="22"/>
          <w:szCs w:val="22"/>
        </w:rPr>
        <w:t xml:space="preserve">NaturGIS 2005: </w:t>
      </w:r>
      <w:r w:rsidRPr="00B00068">
        <w:rPr>
          <w:sz w:val="22"/>
          <w:szCs w:val="22"/>
        </w:rPr>
        <w:t>Kartering av lövskog m.m. i Färnebofjärdens nationalpark</w:t>
      </w:r>
      <w:r>
        <w:rPr>
          <w:sz w:val="22"/>
          <w:szCs w:val="22"/>
        </w:rPr>
        <w:t>. Lövutbredning 1954 och 2004. Uppdrag av Naturvårdsverket (Pär Vik)</w:t>
      </w:r>
    </w:p>
    <w:p w:rsidR="00D967C3" w:rsidRDefault="00D967C3" w:rsidP="00E97307">
      <w:pPr>
        <w:pStyle w:val="Default"/>
        <w:rPr>
          <w:sz w:val="22"/>
          <w:szCs w:val="22"/>
        </w:rPr>
      </w:pPr>
      <w:r>
        <w:rPr>
          <w:sz w:val="22"/>
          <w:szCs w:val="22"/>
        </w:rPr>
        <w:t>NaturGIS 2011: Digitalisering av vegetationskartan över Nedre Dalälven 1973-81. Rapport och digital databas på uppdrag av länsstyrelsen i X län 2011.</w:t>
      </w:r>
    </w:p>
    <w:p w:rsidR="006974F8" w:rsidRDefault="006974F8" w:rsidP="00E97307">
      <w:pPr>
        <w:pStyle w:val="Default"/>
        <w:rPr>
          <w:sz w:val="22"/>
          <w:szCs w:val="22"/>
        </w:rPr>
      </w:pPr>
      <w:r>
        <w:rPr>
          <w:sz w:val="22"/>
          <w:szCs w:val="22"/>
        </w:rPr>
        <w:t xml:space="preserve">NaturGIS 2012: </w:t>
      </w:r>
      <w:r w:rsidRPr="006974F8">
        <w:rPr>
          <w:sz w:val="22"/>
          <w:szCs w:val="22"/>
        </w:rPr>
        <w:t>Slutrapport naturvärden</w:t>
      </w:r>
      <w:r w:rsidR="008F5A03">
        <w:rPr>
          <w:sz w:val="22"/>
          <w:szCs w:val="22"/>
        </w:rPr>
        <w:t xml:space="preserve"> av strandzoner i Älvkarleby. Rapport till kommunen 2012</w:t>
      </w:r>
      <w:r w:rsidR="002769E2">
        <w:rPr>
          <w:sz w:val="22"/>
          <w:szCs w:val="22"/>
        </w:rPr>
        <w:t>.</w:t>
      </w:r>
    </w:p>
    <w:p w:rsidR="008E764F" w:rsidRDefault="008E764F" w:rsidP="00E97307">
      <w:pPr>
        <w:pStyle w:val="Default"/>
        <w:rPr>
          <w:sz w:val="22"/>
          <w:szCs w:val="22"/>
        </w:rPr>
      </w:pPr>
    </w:p>
    <w:p w:rsidR="008E764F" w:rsidRDefault="008E764F" w:rsidP="00E97307">
      <w:pPr>
        <w:pStyle w:val="Default"/>
        <w:rPr>
          <w:sz w:val="22"/>
          <w:szCs w:val="22"/>
        </w:rPr>
      </w:pPr>
      <w:r>
        <w:rPr>
          <w:sz w:val="22"/>
          <w:szCs w:val="22"/>
        </w:rPr>
        <w:t>Övriga referenser:</w:t>
      </w:r>
    </w:p>
    <w:p w:rsidR="008E764F" w:rsidRDefault="008E764F" w:rsidP="00E97307">
      <w:pPr>
        <w:pStyle w:val="Default"/>
        <w:rPr>
          <w:sz w:val="22"/>
          <w:szCs w:val="22"/>
        </w:rPr>
      </w:pPr>
      <w:r>
        <w:rPr>
          <w:sz w:val="22"/>
          <w:szCs w:val="22"/>
        </w:rPr>
        <w:t>Lars Karlsson: Litteraturrefe</w:t>
      </w:r>
      <w:r w:rsidR="00CC7241">
        <w:rPr>
          <w:sz w:val="22"/>
          <w:szCs w:val="22"/>
        </w:rPr>
        <w:t>re</w:t>
      </w:r>
      <w:r>
        <w:rPr>
          <w:sz w:val="22"/>
          <w:szCs w:val="22"/>
        </w:rPr>
        <w:t>nser om bäverns aktionsområde (bilaga 1)</w:t>
      </w:r>
    </w:p>
    <w:p w:rsidR="008E764F" w:rsidRDefault="008E764F" w:rsidP="00E97307">
      <w:pPr>
        <w:pStyle w:val="Default"/>
        <w:rPr>
          <w:sz w:val="22"/>
          <w:szCs w:val="22"/>
        </w:rPr>
      </w:pPr>
      <w:r>
        <w:rPr>
          <w:sz w:val="22"/>
          <w:szCs w:val="22"/>
        </w:rPr>
        <w:t xml:space="preserve">Kristoffer Stighäll (muntligen): Vitryggiga hackspettens sentida häckningsplatser i relation till asp, svämskog och älven. </w:t>
      </w:r>
    </w:p>
    <w:p w:rsidR="008F5A03" w:rsidRDefault="008F5A03" w:rsidP="00E97307">
      <w:pPr>
        <w:pStyle w:val="Default"/>
        <w:rPr>
          <w:sz w:val="22"/>
          <w:szCs w:val="22"/>
        </w:rPr>
      </w:pPr>
    </w:p>
    <w:p w:rsidR="008E764F" w:rsidRDefault="008E764F" w:rsidP="008E764F">
      <w:pPr>
        <w:pStyle w:val="Rubrik2"/>
      </w:pPr>
      <w:r>
        <w:t>Bilagor</w:t>
      </w:r>
    </w:p>
    <w:p w:rsidR="008E764F" w:rsidRPr="008E764F" w:rsidRDefault="008E764F" w:rsidP="008E764F">
      <w:pPr>
        <w:pStyle w:val="Default"/>
        <w:rPr>
          <w:sz w:val="22"/>
          <w:szCs w:val="22"/>
        </w:rPr>
      </w:pPr>
      <w:r w:rsidRPr="008E764F">
        <w:rPr>
          <w:sz w:val="22"/>
          <w:szCs w:val="22"/>
        </w:rPr>
        <w:t xml:space="preserve">Bilaga 1: Referens om Bäverns aktionsavstånd från vattendrag </w:t>
      </w:r>
    </w:p>
    <w:p w:rsidR="008E764F" w:rsidRDefault="008E764F" w:rsidP="008E764F">
      <w:pPr>
        <w:pStyle w:val="Default"/>
        <w:rPr>
          <w:sz w:val="22"/>
          <w:szCs w:val="22"/>
        </w:rPr>
      </w:pPr>
      <w:r w:rsidRPr="008E764F">
        <w:rPr>
          <w:sz w:val="22"/>
          <w:szCs w:val="22"/>
        </w:rPr>
        <w:t>Bilaga 2: Rödlistade, Natura 2000- och åtgärdsplane-arter inom svämsko</w:t>
      </w:r>
      <w:r w:rsidR="008A5C77">
        <w:rPr>
          <w:sz w:val="22"/>
          <w:szCs w:val="22"/>
        </w:rPr>
        <w:t>garna från Bredforsen till havet</w:t>
      </w:r>
    </w:p>
    <w:p w:rsidR="00B67D00" w:rsidRDefault="008A5C77" w:rsidP="00B67D00">
      <w:pPr>
        <w:pStyle w:val="Default"/>
        <w:rPr>
          <w:sz w:val="22"/>
          <w:szCs w:val="22"/>
        </w:rPr>
      </w:pPr>
      <w:r>
        <w:rPr>
          <w:sz w:val="22"/>
          <w:szCs w:val="22"/>
        </w:rPr>
        <w:t xml:space="preserve">Bilaga 3: </w:t>
      </w:r>
      <w:r w:rsidR="00B67D00" w:rsidRPr="00B67D00">
        <w:rPr>
          <w:sz w:val="22"/>
          <w:szCs w:val="22"/>
        </w:rPr>
        <w:t>Kolumnnamn och godkända värden i GIS-shapefilen NeDa_un_svamlov_b123</w:t>
      </w:r>
    </w:p>
    <w:p w:rsidR="00B67D00" w:rsidRDefault="00B67D00" w:rsidP="00B67D00">
      <w:pPr>
        <w:pStyle w:val="Default"/>
        <w:rPr>
          <w:sz w:val="22"/>
          <w:szCs w:val="22"/>
        </w:rPr>
      </w:pPr>
    </w:p>
    <w:p w:rsidR="00B67D00" w:rsidRDefault="00B67D00" w:rsidP="00B67D00">
      <w:pPr>
        <w:pStyle w:val="Rubrik2"/>
      </w:pPr>
      <w:r>
        <w:t>Digital bilaga</w:t>
      </w:r>
    </w:p>
    <w:p w:rsidR="00B67D00" w:rsidRPr="00B67D00" w:rsidRDefault="00B67D00" w:rsidP="00B67D00">
      <w:pPr>
        <w:pStyle w:val="Default"/>
        <w:rPr>
          <w:sz w:val="22"/>
          <w:szCs w:val="22"/>
        </w:rPr>
      </w:pPr>
      <w:r w:rsidRPr="00B67D00">
        <w:rPr>
          <w:sz w:val="22"/>
          <w:szCs w:val="22"/>
        </w:rPr>
        <w:t>GIS-shapefilen NeDa_un_svamlov_b123</w:t>
      </w:r>
    </w:p>
    <w:p w:rsidR="008A5C77" w:rsidRPr="008E764F" w:rsidRDefault="008A5C77" w:rsidP="008E764F">
      <w:pPr>
        <w:pStyle w:val="Default"/>
        <w:rPr>
          <w:sz w:val="22"/>
          <w:szCs w:val="22"/>
        </w:rPr>
      </w:pPr>
    </w:p>
    <w:p w:rsidR="004670B3" w:rsidRDefault="004670B3" w:rsidP="008E764F">
      <w:pPr>
        <w:pStyle w:val="Rubrik2"/>
      </w:pPr>
      <w:r>
        <w:br w:type="page"/>
      </w:r>
    </w:p>
    <w:p w:rsidR="004670B3" w:rsidRPr="004670B3" w:rsidRDefault="004670B3" w:rsidP="004670B3">
      <w:pPr>
        <w:pStyle w:val="Rubrik2"/>
      </w:pPr>
      <w:r w:rsidRPr="004670B3">
        <w:lastRenderedPageBreak/>
        <w:t xml:space="preserve">Bilaga 1: Referens om </w:t>
      </w:r>
      <w:r w:rsidR="008E764F">
        <w:t>Bäverns aktions</w:t>
      </w:r>
      <w:r w:rsidRPr="004670B3">
        <w:t>avstånd från vattendrag</w:t>
      </w:r>
    </w:p>
    <w:p w:rsidR="004670B3" w:rsidRDefault="004670B3" w:rsidP="004670B3">
      <w:pPr>
        <w:rPr>
          <w:rFonts w:asciiTheme="minorHAnsi" w:hAnsiTheme="minorHAnsi" w:cstheme="minorBidi"/>
          <w:color w:val="1F497D"/>
          <w:lang w:eastAsia="en-US"/>
        </w:rPr>
      </w:pPr>
      <w:bookmarkStart w:id="45" w:name="_MailEndCompose"/>
    </w:p>
    <w:bookmarkEnd w:id="45"/>
    <w:p w:rsid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 xml:space="preserve">Från: Lars Karlsson [mailto:larskarlssonaby@hotmail.com] </w:t>
      </w:r>
      <w:r w:rsidRPr="004670B3">
        <w:rPr>
          <w:rFonts w:ascii="Arial" w:hAnsi="Arial" w:cs="Arial"/>
          <w:color w:val="000000"/>
          <w:sz w:val="22"/>
          <w:szCs w:val="22"/>
        </w:rPr>
        <w:br/>
        <w:t>Skickat: den 13 februari 2017 11:57</w:t>
      </w:r>
      <w:r w:rsidRPr="004670B3">
        <w:rPr>
          <w:rFonts w:ascii="Arial" w:hAnsi="Arial" w:cs="Arial"/>
          <w:color w:val="000000"/>
          <w:sz w:val="22"/>
          <w:szCs w:val="22"/>
        </w:rPr>
        <w:br/>
        <w:t>Till: Tommy Lövgren &lt;tommy@naturgis.nu&gt;</w:t>
      </w:r>
      <w:r w:rsidRPr="004670B3">
        <w:rPr>
          <w:rFonts w:ascii="Arial" w:hAnsi="Arial" w:cs="Arial"/>
          <w:color w:val="000000"/>
          <w:sz w:val="22"/>
          <w:szCs w:val="22"/>
        </w:rPr>
        <w:br/>
        <w:t>Ämne: Referens om avstånd från vattendrag</w:t>
      </w:r>
    </w:p>
    <w:p w:rsidR="004670B3" w:rsidRP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 xml:space="preserve">Nedan skriver jag av texten i boken som jag visade på styrelsemötet. </w:t>
      </w:r>
    </w:p>
    <w:p w:rsidR="004670B3" w:rsidRPr="004670B3" w:rsidRDefault="004670B3" w:rsidP="004670B3">
      <w:pPr>
        <w:rPr>
          <w:rFonts w:ascii="Arial" w:hAnsi="Arial" w:cs="Arial"/>
          <w:color w:val="000000"/>
          <w:sz w:val="22"/>
          <w:szCs w:val="22"/>
        </w:rPr>
      </w:pPr>
    </w:p>
    <w:p w:rsidR="004670B3" w:rsidRPr="008A71E6" w:rsidRDefault="004670B3" w:rsidP="004670B3">
      <w:pPr>
        <w:rPr>
          <w:rFonts w:ascii="Arial" w:hAnsi="Arial" w:cs="Arial"/>
          <w:color w:val="000000"/>
          <w:sz w:val="22"/>
          <w:szCs w:val="22"/>
          <w:lang w:val="en-US"/>
        </w:rPr>
      </w:pPr>
      <w:r w:rsidRPr="008A71E6">
        <w:rPr>
          <w:rFonts w:ascii="Arial" w:hAnsi="Arial" w:cs="Arial"/>
          <w:color w:val="000000"/>
          <w:sz w:val="22"/>
          <w:szCs w:val="22"/>
          <w:lang w:val="en-US"/>
        </w:rPr>
        <w:t xml:space="preserve">”Favoured woody plant species include aspen and poplar (Populus spp.), willow (Salix spp.) and Rowan (Sorbus accuparia), while alder (Alnus glutinosa) is generally avoided (Fustec et al. 2001; Haarberg and Rosell 2003; Iason et al. 2014). Foraging generally takes place close to the bank; in Denmark, for example, 95% of beaver-cut stems were within 5 m of water (Elmeros et al. 2003); in Norway, 70% of cut stems were within 10 m and 90% within 20 m (Baskin and Sjöberg 2003). Similarly, findings from the Scottish Beaver Trial determined that most foraging activity on trees occurred within 10 m from the waters´ edge (Iason et al. 2014). </w:t>
      </w:r>
    </w:p>
    <w:p w:rsidR="004670B3" w:rsidRPr="008A71E6" w:rsidRDefault="004670B3" w:rsidP="004670B3">
      <w:pPr>
        <w:rPr>
          <w:rFonts w:ascii="Arial" w:hAnsi="Arial" w:cs="Arial"/>
          <w:color w:val="000000"/>
          <w:sz w:val="22"/>
          <w:szCs w:val="22"/>
          <w:lang w:val="en-US"/>
        </w:rPr>
      </w:pPr>
      <w:r w:rsidRPr="008A71E6">
        <w:rPr>
          <w:rFonts w:ascii="Arial" w:hAnsi="Arial" w:cs="Arial"/>
          <w:color w:val="000000"/>
          <w:sz w:val="22"/>
          <w:szCs w:val="22"/>
          <w:lang w:val="en-US"/>
        </w:rPr>
        <w:t>Beavers will forage a few hundred metres away from water to obtain preferred forage species such as aspen or poplar where these are not available in the vicinity of the waters´edge. In flatter landscapes, beavers will create or extend their dams to flood the surrounding land in order to access desirable foraging sites.”</w:t>
      </w:r>
    </w:p>
    <w:p w:rsidR="004670B3" w:rsidRPr="008A71E6" w:rsidRDefault="004670B3" w:rsidP="004670B3">
      <w:pPr>
        <w:rPr>
          <w:rFonts w:ascii="Arial" w:hAnsi="Arial" w:cs="Arial"/>
          <w:color w:val="000000"/>
          <w:sz w:val="22"/>
          <w:szCs w:val="22"/>
          <w:lang w:val="en-US"/>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 xml:space="preserve">Referens: Campbell-Palmer, R. et al. (2016). </w:t>
      </w:r>
      <w:r w:rsidRPr="008A71E6">
        <w:rPr>
          <w:rFonts w:ascii="Arial" w:hAnsi="Arial" w:cs="Arial"/>
          <w:color w:val="000000"/>
          <w:sz w:val="22"/>
          <w:szCs w:val="22"/>
          <w:lang w:val="en-US"/>
        </w:rPr>
        <w:t xml:space="preserve">The Eurasian Beaver Handbook: Ecology and Management of Castor fiber. </w:t>
      </w:r>
      <w:r w:rsidRPr="004670B3">
        <w:rPr>
          <w:rFonts w:ascii="Arial" w:hAnsi="Arial" w:cs="Arial"/>
          <w:color w:val="000000"/>
          <w:sz w:val="22"/>
          <w:szCs w:val="22"/>
        </w:rPr>
        <w:t>Exeter Pelagig Publishing, UK, pp 1-202.</w:t>
      </w:r>
    </w:p>
    <w:p w:rsidR="004670B3" w:rsidRP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En annan uppsats som jag nämnde på styrelsemötet var från Karelen, Ryssland.</w:t>
      </w:r>
    </w:p>
    <w:p w:rsidR="004670B3" w:rsidRPr="008A71E6" w:rsidRDefault="004670B3" w:rsidP="004670B3">
      <w:pPr>
        <w:rPr>
          <w:rFonts w:ascii="Arial" w:hAnsi="Arial" w:cs="Arial"/>
          <w:color w:val="000000"/>
          <w:sz w:val="22"/>
          <w:szCs w:val="22"/>
          <w:lang w:val="en-US"/>
        </w:rPr>
      </w:pPr>
      <w:r w:rsidRPr="008A71E6">
        <w:rPr>
          <w:rFonts w:ascii="Arial" w:hAnsi="Arial" w:cs="Arial"/>
          <w:color w:val="000000"/>
          <w:sz w:val="22"/>
          <w:szCs w:val="22"/>
          <w:lang w:val="en-US"/>
        </w:rPr>
        <w:t>Texten lyder:</w:t>
      </w:r>
    </w:p>
    <w:p w:rsidR="004670B3" w:rsidRPr="008A71E6" w:rsidRDefault="004670B3" w:rsidP="004670B3">
      <w:pPr>
        <w:rPr>
          <w:rFonts w:ascii="Arial" w:hAnsi="Arial" w:cs="Arial"/>
          <w:color w:val="000000"/>
          <w:sz w:val="22"/>
          <w:szCs w:val="22"/>
          <w:lang w:val="en-US"/>
        </w:rPr>
      </w:pPr>
      <w:r w:rsidRPr="008A71E6">
        <w:rPr>
          <w:rFonts w:ascii="Arial" w:hAnsi="Arial" w:cs="Arial"/>
          <w:color w:val="000000"/>
          <w:sz w:val="22"/>
          <w:szCs w:val="22"/>
          <w:lang w:val="en-US"/>
        </w:rPr>
        <w:t>”Tree counts around beaver colonies in southern Karelia have shown that 933 out of 3950 trees and shrubs within a 50-m riparian strip in the beaver feeding range and dwelling area had been felled.”</w:t>
      </w: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På ett annat ställe i samma uppsats står det:</w:t>
      </w:r>
    </w:p>
    <w:p w:rsidR="004670B3" w:rsidRPr="008A71E6" w:rsidRDefault="004670B3" w:rsidP="004670B3">
      <w:pPr>
        <w:rPr>
          <w:rFonts w:ascii="Arial" w:hAnsi="Arial" w:cs="Arial"/>
          <w:color w:val="000000"/>
          <w:sz w:val="22"/>
          <w:szCs w:val="22"/>
          <w:lang w:val="en-US"/>
        </w:rPr>
      </w:pPr>
      <w:r w:rsidRPr="008A71E6">
        <w:rPr>
          <w:rFonts w:ascii="Arial" w:hAnsi="Arial" w:cs="Arial"/>
          <w:color w:val="000000"/>
          <w:sz w:val="22"/>
          <w:szCs w:val="22"/>
          <w:lang w:val="en-US"/>
        </w:rPr>
        <w:t>”It has often been recorded from 6-8-year-old beaver colonies in Karelia that no growing aspen was left in foraging areas. Being most fully consumed, aspen is the first species to disappear from the 1st layer of the tree stand (Danilov et al. 2007).</w:t>
      </w:r>
    </w:p>
    <w:p w:rsidR="004670B3" w:rsidRPr="008A71E6" w:rsidRDefault="004670B3" w:rsidP="004670B3">
      <w:pPr>
        <w:rPr>
          <w:rFonts w:ascii="Arial" w:hAnsi="Arial" w:cs="Arial"/>
          <w:color w:val="000000"/>
          <w:sz w:val="22"/>
          <w:szCs w:val="22"/>
          <w:lang w:val="en-US"/>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 xml:space="preserve">Referens: Fyodorov, F. V. och Yakimova, A. E. 2012. </w:t>
      </w:r>
      <w:r w:rsidRPr="008A71E6">
        <w:rPr>
          <w:rFonts w:ascii="Arial" w:hAnsi="Arial" w:cs="Arial"/>
          <w:color w:val="000000"/>
          <w:sz w:val="22"/>
          <w:szCs w:val="22"/>
          <w:lang w:val="en-US"/>
        </w:rPr>
        <w:t xml:space="preserve">Changes in Ecosystems of the Middle Taiga due to the Impact of Beaver Activities, Karelia, Russia. </w:t>
      </w:r>
      <w:r w:rsidRPr="004670B3">
        <w:rPr>
          <w:rFonts w:ascii="Arial" w:hAnsi="Arial" w:cs="Arial"/>
          <w:color w:val="000000"/>
          <w:sz w:val="22"/>
          <w:szCs w:val="22"/>
        </w:rPr>
        <w:t>Baltic Forestry 18(2), 278-287.</w:t>
      </w:r>
    </w:p>
    <w:p w:rsidR="004670B3" w:rsidRP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Jag kommenterade de ryska uppgifterna under vårt bäverjaktmöte 30/1 och menade att de kanske var överdrivna, men Frauke ansåg att de var korrekta. Det stämmer också med mina erfarenheter som jag gjorde under en vandring i Karelen för några år sedan.</w:t>
      </w:r>
    </w:p>
    <w:p w:rsidR="004670B3" w:rsidRP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Göran Hartman uttalade sig på följande sätt: ”Historiskt sett, innan bävern försvann från Sverige, så saknades aspskog i anslutning till vatten”.</w:t>
      </w:r>
    </w:p>
    <w:p w:rsidR="004670B3" w:rsidRP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Som du kan se är det ett ganska osäkert högsta  avstånd från stranden där foraging activity kan förekomma. Viktigare är troligen hur stor betydelse den har på större avstånd (+30m).</w:t>
      </w:r>
    </w:p>
    <w:p w:rsidR="004670B3" w:rsidRPr="004670B3" w:rsidRDefault="004670B3" w:rsidP="004670B3">
      <w:pPr>
        <w:rPr>
          <w:rFonts w:ascii="Arial" w:hAnsi="Arial" w:cs="Arial"/>
          <w:color w:val="000000"/>
          <w:sz w:val="22"/>
          <w:szCs w:val="22"/>
        </w:rPr>
      </w:pP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Vänligen</w:t>
      </w:r>
    </w:p>
    <w:p w:rsidR="004670B3" w:rsidRPr="004670B3" w:rsidRDefault="004670B3" w:rsidP="004670B3">
      <w:pPr>
        <w:rPr>
          <w:rFonts w:ascii="Arial" w:hAnsi="Arial" w:cs="Arial"/>
          <w:color w:val="000000"/>
          <w:sz w:val="22"/>
          <w:szCs w:val="22"/>
        </w:rPr>
      </w:pPr>
      <w:r w:rsidRPr="004670B3">
        <w:rPr>
          <w:rFonts w:ascii="Arial" w:hAnsi="Arial" w:cs="Arial"/>
          <w:color w:val="000000"/>
          <w:sz w:val="22"/>
          <w:szCs w:val="22"/>
        </w:rPr>
        <w:t xml:space="preserve">Lars </w:t>
      </w:r>
    </w:p>
    <w:p w:rsidR="00646AEE" w:rsidRDefault="00646AEE">
      <w:pPr>
        <w:rPr>
          <w:rFonts w:ascii="Arial" w:hAnsi="Arial"/>
          <w:sz w:val="20"/>
        </w:rPr>
      </w:pPr>
      <w:r>
        <w:rPr>
          <w:rFonts w:ascii="Arial" w:hAnsi="Arial"/>
          <w:sz w:val="20"/>
        </w:rPr>
        <w:br w:type="page"/>
      </w:r>
    </w:p>
    <w:p w:rsidR="00AC75E2" w:rsidRDefault="00583963" w:rsidP="00583963">
      <w:pPr>
        <w:pStyle w:val="Rubrik3"/>
      </w:pPr>
      <w:r>
        <w:lastRenderedPageBreak/>
        <w:t>Bilaga 2</w:t>
      </w:r>
      <w:r w:rsidRPr="004670B3">
        <w:t>:</w:t>
      </w:r>
      <w:r>
        <w:t xml:space="preserve"> Rödlistade, Natura 2000- och åtgärdsplane-arter inom svämskogarna från Bredforsen till havet</w:t>
      </w:r>
    </w:p>
    <w:p w:rsidR="00583963" w:rsidRPr="00583963" w:rsidRDefault="00583963" w:rsidP="00583963"/>
    <w:tbl>
      <w:tblPr>
        <w:tblW w:w="9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2520"/>
        <w:gridCol w:w="4460"/>
        <w:gridCol w:w="860"/>
        <w:gridCol w:w="900"/>
        <w:gridCol w:w="620"/>
      </w:tblGrid>
      <w:tr w:rsidR="00646AEE" w:rsidTr="00583963">
        <w:trPr>
          <w:trHeight w:val="260"/>
        </w:trPr>
        <w:tc>
          <w:tcPr>
            <w:tcW w:w="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Ant</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NAME_SV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 xml:space="preserve">NAME_LAT </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REDLIST</w:t>
            </w:r>
          </w:p>
        </w:tc>
        <w:tc>
          <w:tcPr>
            <w:tcW w:w="90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 xml:space="preserve">NA2000 </w:t>
            </w:r>
          </w:p>
        </w:tc>
        <w:tc>
          <w:tcPr>
            <w:tcW w:w="6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 xml:space="preserve">AGP  </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82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barkkvastmossa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Dicranum viride</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mikroskapania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Scapania carinthiaca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4</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strandskinnlav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Leptogium rivulare</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9</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timmerskapania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Scapania apiculata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34</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hårklomossa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Dichelyma capillaceum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liten havstulpanlav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Thelotrema suecicum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vedträdmossa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Cephalozia macounii</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1.CR</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26</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jättelav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Lobaria amplissima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1.CR</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skogsalm</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Ulmus glabra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1.CR</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ädellav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Megalaria grossa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ask</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Fraxinus excelsior</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dalmatinerfläck</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Arthonia arthonioides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27</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gråblå skinnlav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Leptogium cyanescens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grynig gelélav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Collema subflaccidum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stor sönderfallslav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Bactrospora dryina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2.EN</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almlav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Gyalecta ulmi</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58</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aspfjädermossa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Neckera pennata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4</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blek kraterlav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Gyalecta flotowii</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brunskaftad blekspik</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Sclerophora farinacea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7</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ekpricklav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Arthonia byssacea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ekspik</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Calicium quercinum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gul lammticka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Albatrellus citrinus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4</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gulvit blekspik</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Sclerophora pallida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kärnticka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Inonotus dryophilus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kopparspindling</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Cortinarius cupreorufus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linddyna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Biscogniauxia cinereolilacina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7</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liten hornflikmossa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Lophozia ascendens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4</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lunglavsknapp</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Plectocarpon lichenum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rynkskinn</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Phlebia centrifuga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14</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skogskorn</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Hordelymus europaeus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9</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skogssvingel</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Drymochloa sylvatica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trubbig brosklav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Ramalina obtusata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vägticka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Spongiporus undosus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4</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vedsäckmossa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Calypogeia suecica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vit aspticka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Polyporus pseudobetulinus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3.VU</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6</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aspgelélav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Collema subnigrescens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blekticka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Haploporus tuberculosus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6</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blyertslav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Buellia violaceofusca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8</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ekticka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Phellinus robustus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fyrflikig jordstjärna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Geastrum quadrifidum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gränsticka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Phellinus nigrolimitatus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gransotdyna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Camarops tubulina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granticka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Phellinus chrysoloma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grynig filtlav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Peltigera collina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gul dropplav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Cliostomum corrugatum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hjälmbrosklav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Ramalina baltica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jättespindling</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Cortinarius praestans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lastRenderedPageBreak/>
              <w:t>10</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kandelabersvamp</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Artomyces pyxidatus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knärot</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Goodyera repens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4</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koralltaggsvamp</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Hericium coralloides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korallticka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Grifola frondosa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kungsspindling</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Cortinarius elegantior</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6</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läderlappslav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Collema nigrescens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97</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lunglav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Lobaria pulmonaria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oxtungssvamp</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Fistulina hepatica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parknål</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Chaenotheca hispidula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pilblad</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Sagittaria sagittifolia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20</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rödbrun blekspik</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Sclerophora coniophaea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rosa skårelav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Schismatomma pericleum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rosenporing</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Ceriporia excelsa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rosenticka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Fomitopsis rosea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10</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rutskinn</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Xylobolus frustulatus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skinntagging</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Dentipellis fragilis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skorpgelélav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Rostania occultata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skrovellav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Lobaria scrobiculata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skuggorangelav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Caloplaca lucifuga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småflikig brosklav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Ramalina sinensis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9</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stenfrö</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Lithospermum officinale</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stiftgelélav</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Collema furfuraceum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3</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stor aspticka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Phellinus populicola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storgröe</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Poa remota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strävlosta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Bromopsis benekenii</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strandviol</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Viola stagnina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5</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stubbträdmossa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Cephalozia catenulata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9</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sumpviol</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Viola uliginosa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5</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tallticka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Phellinus pini</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ullticka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Phellinus ferrugineofuscus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veckticka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Antrodia pulvinascens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vedflikmossa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Lophozia longiflora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vedtrappmossa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Anastrophyllum hellerianum</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vintertagging</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Irpicodon pendulus</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2</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vit vedfingersvamp</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Lentaria epichnoa</w:t>
            </w:r>
          </w:p>
        </w:tc>
        <w:tc>
          <w:tcPr>
            <w:tcW w:w="8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4.NT</w:t>
            </w: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bollvitmossa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Sphagnum wulfianum</w:t>
            </w:r>
          </w:p>
        </w:tc>
        <w:tc>
          <w:tcPr>
            <w:tcW w:w="860" w:type="dxa"/>
            <w:shd w:val="clear" w:color="auto" w:fill="auto"/>
            <w:noWrap/>
            <w:vAlign w:val="bottom"/>
            <w:hideMark/>
          </w:tcPr>
          <w:p w:rsidR="00646AEE" w:rsidRDefault="00646AEE">
            <w:pPr>
              <w:rPr>
                <w:rFonts w:ascii="Calibri" w:hAnsi="Calibri" w:cs="Calibri"/>
                <w:color w:val="000000"/>
                <w:sz w:val="20"/>
                <w:szCs w:val="20"/>
              </w:rPr>
            </w:pP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6</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grön sköldmossa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Buxbaumia viridis</w:t>
            </w:r>
          </w:p>
        </w:tc>
        <w:tc>
          <w:tcPr>
            <w:tcW w:w="860" w:type="dxa"/>
            <w:shd w:val="clear" w:color="auto" w:fill="auto"/>
            <w:noWrap/>
            <w:vAlign w:val="bottom"/>
            <w:hideMark/>
          </w:tcPr>
          <w:p w:rsidR="00646AEE" w:rsidRDefault="00646AEE">
            <w:pPr>
              <w:rPr>
                <w:rFonts w:ascii="Calibri" w:hAnsi="Calibri" w:cs="Calibri"/>
                <w:color w:val="000000"/>
                <w:sz w:val="20"/>
                <w:szCs w:val="20"/>
              </w:rPr>
            </w:pP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granvitmossa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Sphagnum girgensohnii</w:t>
            </w:r>
          </w:p>
        </w:tc>
        <w:tc>
          <w:tcPr>
            <w:tcW w:w="860" w:type="dxa"/>
            <w:shd w:val="clear" w:color="auto" w:fill="auto"/>
            <w:noWrap/>
            <w:vAlign w:val="bottom"/>
            <w:hideMark/>
          </w:tcPr>
          <w:p w:rsidR="00646AEE" w:rsidRDefault="00646AEE">
            <w:pPr>
              <w:rPr>
                <w:rFonts w:ascii="Calibri" w:hAnsi="Calibri" w:cs="Calibri"/>
                <w:color w:val="000000"/>
                <w:sz w:val="20"/>
                <w:szCs w:val="20"/>
              </w:rPr>
            </w:pP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5</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platt spretmossa</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Herzogiella turfacea</w:t>
            </w:r>
          </w:p>
        </w:tc>
        <w:tc>
          <w:tcPr>
            <w:tcW w:w="860" w:type="dxa"/>
            <w:shd w:val="clear" w:color="auto" w:fill="auto"/>
            <w:noWrap/>
            <w:vAlign w:val="bottom"/>
            <w:hideMark/>
          </w:tcPr>
          <w:p w:rsidR="00646AEE" w:rsidRDefault="00646AEE">
            <w:pPr>
              <w:rPr>
                <w:rFonts w:ascii="Calibri" w:hAnsi="Calibri" w:cs="Calibri"/>
                <w:color w:val="000000"/>
                <w:sz w:val="20"/>
                <w:szCs w:val="20"/>
              </w:rPr>
            </w:pP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r w:rsidR="00646AEE" w:rsidTr="00583963">
        <w:trPr>
          <w:trHeight w:val="260"/>
        </w:trPr>
        <w:tc>
          <w:tcPr>
            <w:tcW w:w="46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252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revlummer</w:t>
            </w:r>
          </w:p>
        </w:tc>
        <w:tc>
          <w:tcPr>
            <w:tcW w:w="4460" w:type="dxa"/>
            <w:shd w:val="clear" w:color="auto" w:fill="auto"/>
            <w:noWrap/>
            <w:vAlign w:val="bottom"/>
            <w:hideMark/>
          </w:tcPr>
          <w:p w:rsidR="00646AEE" w:rsidRDefault="00646AEE">
            <w:pPr>
              <w:rPr>
                <w:rFonts w:ascii="Calibri" w:hAnsi="Calibri" w:cs="Calibri"/>
                <w:color w:val="000000"/>
                <w:sz w:val="20"/>
                <w:szCs w:val="20"/>
              </w:rPr>
            </w:pPr>
            <w:r>
              <w:rPr>
                <w:rFonts w:ascii="Calibri" w:hAnsi="Calibri" w:cs="Calibri"/>
                <w:color w:val="000000"/>
                <w:sz w:val="20"/>
                <w:szCs w:val="20"/>
              </w:rPr>
              <w:t>Lycopodium annotinum</w:t>
            </w:r>
          </w:p>
        </w:tc>
        <w:tc>
          <w:tcPr>
            <w:tcW w:w="860" w:type="dxa"/>
            <w:shd w:val="clear" w:color="auto" w:fill="auto"/>
            <w:noWrap/>
            <w:vAlign w:val="bottom"/>
            <w:hideMark/>
          </w:tcPr>
          <w:p w:rsidR="00646AEE" w:rsidRDefault="00646AEE">
            <w:pPr>
              <w:rPr>
                <w:rFonts w:ascii="Calibri" w:hAnsi="Calibri" w:cs="Calibri"/>
                <w:color w:val="000000"/>
                <w:sz w:val="20"/>
                <w:szCs w:val="20"/>
              </w:rPr>
            </w:pPr>
          </w:p>
        </w:tc>
        <w:tc>
          <w:tcPr>
            <w:tcW w:w="90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1</w:t>
            </w:r>
          </w:p>
        </w:tc>
        <w:tc>
          <w:tcPr>
            <w:tcW w:w="620" w:type="dxa"/>
            <w:shd w:val="clear" w:color="auto" w:fill="auto"/>
            <w:noWrap/>
            <w:vAlign w:val="bottom"/>
            <w:hideMark/>
          </w:tcPr>
          <w:p w:rsidR="00646AEE" w:rsidRDefault="00646AEE">
            <w:pPr>
              <w:jc w:val="right"/>
              <w:rPr>
                <w:rFonts w:ascii="Calibri" w:hAnsi="Calibri" w:cs="Calibri"/>
                <w:color w:val="000000"/>
                <w:sz w:val="20"/>
                <w:szCs w:val="20"/>
              </w:rPr>
            </w:pPr>
            <w:r>
              <w:rPr>
                <w:rFonts w:ascii="Calibri" w:hAnsi="Calibri" w:cs="Calibri"/>
                <w:color w:val="000000"/>
                <w:sz w:val="20"/>
                <w:szCs w:val="20"/>
              </w:rPr>
              <w:t>0</w:t>
            </w:r>
          </w:p>
        </w:tc>
      </w:tr>
    </w:tbl>
    <w:p w:rsidR="00646AEE" w:rsidRDefault="00646AEE" w:rsidP="00AC75E2">
      <w:pPr>
        <w:rPr>
          <w:rFonts w:ascii="Arial" w:hAnsi="Arial"/>
          <w:sz w:val="20"/>
        </w:rPr>
      </w:pPr>
    </w:p>
    <w:p w:rsidR="008A5C77" w:rsidRDefault="008A5C77" w:rsidP="008A5C77">
      <w:pPr>
        <w:pStyle w:val="Rubrik3"/>
      </w:pPr>
      <w:r>
        <w:t>Bilaga 3: Kolumnnamn och godkända värden i GIS-shapefilen NeDa_un_svamlov_b123</w:t>
      </w:r>
    </w:p>
    <w:p w:rsidR="008A5C77" w:rsidRPr="008A5C77" w:rsidRDefault="008A5C77" w:rsidP="008A5C77">
      <w:pPr>
        <w:rPr>
          <w:rFonts w:ascii="Arial" w:hAnsi="Arial" w:cs="Arial"/>
          <w:color w:val="000000"/>
          <w:sz w:val="22"/>
          <w:szCs w:val="22"/>
        </w:rPr>
      </w:pPr>
      <w:r w:rsidRPr="008A5C77">
        <w:rPr>
          <w:rFonts w:ascii="Arial" w:hAnsi="Arial" w:cs="Arial"/>
          <w:color w:val="000000"/>
          <w:sz w:val="22"/>
          <w:szCs w:val="22"/>
        </w:rPr>
        <w:t>Naturtyp_1 : 9750 (Svämlövskog), 9760 (Svämädellövskog) och 9840 (Obestämd svämlövskog),</w:t>
      </w:r>
    </w:p>
    <w:p w:rsidR="008A5C77" w:rsidRPr="008A5C77" w:rsidRDefault="008A5C77" w:rsidP="008A5C77">
      <w:pPr>
        <w:rPr>
          <w:rFonts w:ascii="Arial" w:hAnsi="Arial" w:cs="Arial"/>
          <w:color w:val="000000"/>
          <w:sz w:val="22"/>
          <w:szCs w:val="22"/>
        </w:rPr>
      </w:pPr>
      <w:r w:rsidRPr="008A5C77">
        <w:rPr>
          <w:rFonts w:ascii="Arial" w:hAnsi="Arial" w:cs="Arial"/>
          <w:color w:val="000000"/>
          <w:sz w:val="22"/>
          <w:szCs w:val="22"/>
        </w:rPr>
        <w:t>OMR: Namn på delområden,</w:t>
      </w:r>
    </w:p>
    <w:p w:rsidR="008A5C77" w:rsidRPr="008A5C77" w:rsidRDefault="008A5C77" w:rsidP="008A5C77">
      <w:pPr>
        <w:rPr>
          <w:rFonts w:ascii="Arial" w:hAnsi="Arial" w:cs="Arial"/>
          <w:color w:val="000000"/>
          <w:sz w:val="22"/>
          <w:szCs w:val="22"/>
        </w:rPr>
      </w:pPr>
      <w:r w:rsidRPr="008A5C77">
        <w:rPr>
          <w:rFonts w:ascii="Arial" w:hAnsi="Arial" w:cs="Arial"/>
          <w:color w:val="000000"/>
          <w:sz w:val="22"/>
          <w:szCs w:val="22"/>
        </w:rPr>
        <w:t>AREAL: areal i kvadratmeter,</w:t>
      </w:r>
    </w:p>
    <w:p w:rsidR="008A5C77" w:rsidRPr="008A5C77" w:rsidRDefault="008A5C77" w:rsidP="008A5C77">
      <w:pPr>
        <w:rPr>
          <w:rFonts w:ascii="Arial" w:hAnsi="Arial" w:cs="Arial"/>
          <w:color w:val="000000"/>
          <w:sz w:val="22"/>
          <w:szCs w:val="22"/>
        </w:rPr>
      </w:pPr>
      <w:r w:rsidRPr="008A5C77">
        <w:rPr>
          <w:rFonts w:ascii="Arial" w:hAnsi="Arial" w:cs="Arial"/>
          <w:color w:val="000000"/>
          <w:sz w:val="22"/>
          <w:szCs w:val="22"/>
        </w:rPr>
        <w:t xml:space="preserve">DIST: 10 (inom 10 meter från älven), 20 (10-20 meter från älven), 30 (20-30 meter från </w:t>
      </w:r>
      <w:r>
        <w:rPr>
          <w:rFonts w:ascii="Arial" w:hAnsi="Arial" w:cs="Arial"/>
          <w:color w:val="000000"/>
          <w:sz w:val="22"/>
          <w:szCs w:val="22"/>
        </w:rPr>
        <w:t xml:space="preserve">älven) samt 0 </w:t>
      </w:r>
      <w:r w:rsidRPr="008A5C77">
        <w:rPr>
          <w:rFonts w:ascii="Arial" w:hAnsi="Arial" w:cs="Arial"/>
          <w:color w:val="000000"/>
          <w:sz w:val="22"/>
          <w:szCs w:val="22"/>
        </w:rPr>
        <w:t>(bortom 30 meter från älven</w:t>
      </w:r>
      <w:r>
        <w:rPr>
          <w:rFonts w:ascii="Arial" w:hAnsi="Arial" w:cs="Arial"/>
          <w:color w:val="000000"/>
          <w:sz w:val="22"/>
          <w:szCs w:val="22"/>
        </w:rPr>
        <w:t>)</w:t>
      </w:r>
      <w:r w:rsidRPr="008A5C77">
        <w:rPr>
          <w:rFonts w:ascii="Arial" w:hAnsi="Arial" w:cs="Arial"/>
          <w:color w:val="000000"/>
          <w:sz w:val="22"/>
          <w:szCs w:val="22"/>
        </w:rPr>
        <w:t>.</w:t>
      </w:r>
    </w:p>
    <w:sectPr w:rsidR="008A5C77" w:rsidRPr="008A5C77" w:rsidSect="004F5954">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6A8" w:rsidRDefault="000B56A8">
      <w:r>
        <w:separator/>
      </w:r>
    </w:p>
  </w:endnote>
  <w:endnote w:type="continuationSeparator" w:id="0">
    <w:p w:rsidR="000B56A8" w:rsidRDefault="000B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6A8" w:rsidRDefault="000B56A8">
      <w:r>
        <w:separator/>
      </w:r>
    </w:p>
  </w:footnote>
  <w:footnote w:type="continuationSeparator" w:id="0">
    <w:p w:rsidR="000B56A8" w:rsidRDefault="000B56A8">
      <w:r>
        <w:continuationSeparator/>
      </w:r>
    </w:p>
  </w:footnote>
  <w:footnote w:id="1">
    <w:p w:rsidR="000B56A8" w:rsidRDefault="000B56A8">
      <w:pPr>
        <w:pStyle w:val="Fotnotstext"/>
      </w:pPr>
      <w:r>
        <w:rPr>
          <w:rStyle w:val="Fotnotsreferens"/>
        </w:rPr>
        <w:footnoteRef/>
      </w:r>
      <w:r>
        <w:t xml:space="preserve"> </w:t>
      </w:r>
      <w:r w:rsidRPr="00C30625">
        <w:t>Svämlövskogarna inom Nedre Dalälvs-området är norm</w:t>
      </w:r>
      <w:r>
        <w:t>alt aspdominerade</w:t>
      </w:r>
      <w:r w:rsidRPr="00C30625">
        <w:t xml:space="preserve"> men lokalt kan klibb-, gråal eller björk vara förhärskande.</w:t>
      </w:r>
      <w:r>
        <w:t xml:space="preserve"> Detta kan framgå av statistik ur vegetationskarteringen 1973 – 1981</w:t>
      </w:r>
      <w:r w:rsidR="00FC178D">
        <w:t xml:space="preserve"> (NaturGIS 2011).</w:t>
      </w:r>
      <w:r>
        <w:t xml:space="preserve"> ”Vanligast förekommande </w:t>
      </w:r>
      <w:r w:rsidRPr="00F97946">
        <w:t>lev</w:t>
      </w:r>
      <w:r>
        <w:t xml:space="preserve">ande träd/ha är asp </w:t>
      </w:r>
      <w:r w:rsidRPr="00F97946">
        <w:t>(</w:t>
      </w:r>
      <w:r>
        <w:t xml:space="preserve">Populus </w:t>
      </w:r>
      <w:r w:rsidRPr="00F97946">
        <w:t>tremula).</w:t>
      </w:r>
      <w:r>
        <w:t>” (Nibon 2003)</w:t>
      </w:r>
    </w:p>
  </w:footnote>
  <w:footnote w:id="2">
    <w:p w:rsidR="000B56A8" w:rsidRDefault="000B56A8">
      <w:pPr>
        <w:pStyle w:val="Fotnotstext"/>
      </w:pPr>
      <w:r>
        <w:rPr>
          <w:rStyle w:val="Fotnotsreferens"/>
        </w:rPr>
        <w:footnoteRef/>
      </w:r>
      <w:r>
        <w:t xml:space="preserve"> I NNK-databasen (framtaget i Natura-Naturtyps-Karterterings-projektet) finns samlat naturtypskarteringarna över ett mycket stort antal av Sveriges  skyddade områden. Se vidare under Referenser.</w:t>
      </w:r>
    </w:p>
  </w:footnote>
  <w:footnote w:id="3">
    <w:p w:rsidR="000B56A8" w:rsidRPr="00C30625" w:rsidRDefault="000B56A8" w:rsidP="00C30625">
      <w:pPr>
        <w:pStyle w:val="Fotnotstext"/>
      </w:pPr>
      <w:r>
        <w:rPr>
          <w:rStyle w:val="Fotnotsreferens"/>
        </w:rPr>
        <w:footnoteRef/>
      </w:r>
      <w:r>
        <w:t xml:space="preserve"> </w:t>
      </w:r>
      <w:r w:rsidRPr="00C30625">
        <w:t xml:space="preserve">Svämlövskog är sumpskogar som ligger i anslutning till källflöden, bäckar, åar och älvar som översvämmas regelbundet vid högvatten. Träden har ofta tydliga socklar. Skogen är belägen på finsediment och vid översvämningarna sker det en kontinuerlig pålagring. Marken är dock ofta väldränerad, så under lågvattenperioder är skogarna ofta relativt torra. </w:t>
      </w:r>
    </w:p>
    <w:p w:rsidR="000B56A8" w:rsidRPr="00C30625" w:rsidRDefault="000B56A8" w:rsidP="00C30625">
      <w:pPr>
        <w:pStyle w:val="Fotnotstext"/>
      </w:pPr>
      <w:r w:rsidRPr="00C30625">
        <w:t xml:space="preserve">Skogen skall vara dominerad av triviala lövträdsarter och ask (GY triviallöv+ask ≥50%). Vanliga trivialträdarter är gråal och klibbal. Buskskiktet består av olika videarter, brakved, olvon och röda vinbär. Fältskiktet innehåller ofta högörter och ormbunkar, men fattiga starrtyper förekommer också. </w:t>
      </w:r>
    </w:p>
    <w:p w:rsidR="000B56A8" w:rsidRPr="00C30625" w:rsidRDefault="000B56A8" w:rsidP="00C30625">
      <w:pPr>
        <w:pStyle w:val="Fotnotstext"/>
      </w:pPr>
      <w:r w:rsidRPr="00C30625">
        <w:t>Naturtypen kan finnas längs sjöstränder om sjön tillhör ett större vattensystem där sjöns vattenfluktuationer följer de sammanbindande vattendragens naturliga variationer. Sumpskogar längs reglerade vattendrag och reglermagasin klassas normalt inte som svämlövskogar eftersom vattenfluktuationerna ej är naturlig</w:t>
      </w:r>
      <w:r>
        <w:t xml:space="preserve">a.(SLU 2011). </w:t>
      </w:r>
    </w:p>
  </w:footnote>
  <w:footnote w:id="4">
    <w:p w:rsidR="000B56A8" w:rsidRPr="00C30625" w:rsidRDefault="000B56A8" w:rsidP="00C30625">
      <w:pPr>
        <w:pStyle w:val="Fotnotstext"/>
      </w:pPr>
      <w:r>
        <w:rPr>
          <w:rStyle w:val="Fotnotsreferens"/>
        </w:rPr>
        <w:footnoteRef/>
      </w:r>
      <w:r>
        <w:t xml:space="preserve"> </w:t>
      </w:r>
      <w:r w:rsidRPr="00C30625">
        <w:t xml:space="preserve">Svämädelövskog liknar svämskogar. Skogarna skall vara dominerade av lövträd (GY löv ≥50%), men det skall också finnas en påtaglig förekomst av ädelövträd (GY ädellöv ≥30%). Ädellövträd som förekommer är ek, ask och olika almarter. Svämädellövskog förekommer från Skåne upp till Dalälven i norr. Naturtypen är dock väldigt ovanlig i Sverige - endast 9 lokaler är kända. </w:t>
      </w:r>
    </w:p>
    <w:p w:rsidR="000B56A8" w:rsidRPr="00C30625" w:rsidRDefault="000B56A8" w:rsidP="00C30625">
      <w:pPr>
        <w:pStyle w:val="Fotnotstext"/>
      </w:pPr>
      <w:r w:rsidRPr="00C30625">
        <w:t>Skogarna ligger i anslutning till källflöden, bäckar, åar och älvar som översvämmas regelbundet vid högvatten. Träden har ofta tydliga socklar. Skogen är belägen på finsediment och vid översvämningarna sker det en kontinuerlig pålagring. Marken är dock ofta väldränerad, så under lågvattenperioder är skogarna ofta relativt torra. Buskskiktet är ofta väl utvecklat och fältskiktet rikt på örter.  Naturtypen kan finnas längs sjöstränder om sjön tillhör ett större vattensystem där sjöns vattenfluktuationer följer de sammanbindande vattendragens naturliga variationer. Sumpskogar längs reglerade vattendrag och reglermagasin klassas normalt inte som svämlövskogar eftersom vattenfluktuationerna ej är naturliga. .(SLU 2011)</w:t>
      </w:r>
    </w:p>
  </w:footnote>
  <w:footnote w:id="5">
    <w:p w:rsidR="00A06668" w:rsidRDefault="00A06668">
      <w:pPr>
        <w:pStyle w:val="Fotnotstext"/>
      </w:pPr>
      <w:r>
        <w:rPr>
          <w:rStyle w:val="Fotnotsreferens"/>
        </w:rPr>
        <w:footnoteRef/>
      </w:r>
      <w:r>
        <w:t xml:space="preserve"> Ytorna för ”Större vattendrag” (3210-gruppen) har i allmänhet tagits ur de allmänna kartorna och ska vara karterade vid normalvattenstånd.</w:t>
      </w:r>
    </w:p>
  </w:footnote>
  <w:footnote w:id="6">
    <w:p w:rsidR="000B56A8" w:rsidRDefault="000B56A8">
      <w:pPr>
        <w:pStyle w:val="Fotnotstext"/>
      </w:pPr>
      <w:r>
        <w:rPr>
          <w:rStyle w:val="Fotnotsreferens"/>
        </w:rPr>
        <w:footnoteRef/>
      </w:r>
      <w:r>
        <w:t xml:space="preserve"> OBS! Vattenståndsnivån vid normalvatten har använts. Detta gäller även Båtforsområdet där det går 10 m</w:t>
      </w:r>
      <w:r w:rsidRPr="001210AD">
        <w:rPr>
          <w:vertAlign w:val="superscript"/>
        </w:rPr>
        <w:t>3</w:t>
      </w:r>
      <w:r>
        <w:t>/sek på vintern och 30 m</w:t>
      </w:r>
      <w:r w:rsidRPr="001210AD">
        <w:rPr>
          <w:vertAlign w:val="superscript"/>
        </w:rPr>
        <w:t>3</w:t>
      </w:r>
      <w:r>
        <w:t>/sek på sommaren enligt vattendomen. Huvuddelarna av forsarna är torrlagda med mindre stillastående vattensamlingar över stora delar av året.</w:t>
      </w:r>
    </w:p>
  </w:footnote>
  <w:footnote w:id="7">
    <w:p w:rsidR="000B56A8" w:rsidRDefault="000B56A8">
      <w:pPr>
        <w:pStyle w:val="Fotnotstext"/>
      </w:pPr>
      <w:r>
        <w:rPr>
          <w:rStyle w:val="Fotnotsreferens"/>
        </w:rPr>
        <w:footnoteRef/>
      </w:r>
      <w:r>
        <w:t xml:space="preserve"> ”</w:t>
      </w:r>
      <w:r w:rsidRPr="00A16045">
        <w:t>Båtforsområdet hyser en för landet unik variationsrikedom av såväl naturtyper som arter. De lövdominerade svämskogsmiljöerna och de öppna tidigare hävdade älvängarna skapar tillsammans med älvens förgrenade utbredning en mosaik kring de ört- och lövträdsrika barrskogarna som saknar motstycke, såväl nationellt som internationellt</w:t>
      </w:r>
      <w:r>
        <w:t xml:space="preserve">”, </w:t>
      </w:r>
      <w:r w:rsidRPr="00A16045">
        <w:t>Områdets unika karaktär, relativa orördhet, mikroklimat och geografiska läge gör det värdefullt för många organismgrupper. Totalt förekommer över 200 rödlistade arter och ett stort antal andra skyddsvärda arter i området</w:t>
      </w:r>
      <w:r>
        <w:t xml:space="preserve">.”, </w:t>
      </w:r>
      <w:r w:rsidRPr="00A16045">
        <w:t>Områdets artrikedom avspeglas också i att inte mindre än 25 arter som förekommer eller har förekommit i Båtforsområdet ingår i åtgärdsprogram för bevarande av hotade arter.</w:t>
      </w:r>
      <w:r>
        <w:t xml:space="preserve"> (Länsstyrelsen 2013)</w:t>
      </w:r>
    </w:p>
  </w:footnote>
  <w:footnote w:id="8">
    <w:p w:rsidR="000B56A8" w:rsidRDefault="000B56A8">
      <w:pPr>
        <w:pStyle w:val="Fotnotstext"/>
      </w:pPr>
      <w:r>
        <w:rPr>
          <w:rStyle w:val="Fotnotsreferens"/>
        </w:rPr>
        <w:footnoteRef/>
      </w:r>
      <w:r>
        <w:t xml:space="preserve"> Totalt finns 2556 ytor (i NNK-databasen uppdaterad  2016-11-11) med  ”svämtriviallövskog” karterat över hela Sverige med summerad areal av 4518 ha dvs 12% av Sveriges ”svämtriviallövskog”  ligger inom NeDa-området!! Och där tillkommer svämskogar nedströms Båtforsområdet utanför skyddade områden.</w:t>
      </w:r>
    </w:p>
  </w:footnote>
  <w:footnote w:id="9">
    <w:p w:rsidR="000B56A8" w:rsidRDefault="000B56A8">
      <w:pPr>
        <w:pStyle w:val="Fotnotstext"/>
      </w:pPr>
      <w:r>
        <w:rPr>
          <w:rStyle w:val="Fotnotsreferens"/>
        </w:rPr>
        <w:footnoteRef/>
      </w:r>
      <w:r>
        <w:t xml:space="preserve"> Totalt finns 124 ytor (i NNK-databasen uppdaterad  2016-11-11) med svämädellövskog karterat över hela Sverige med summerad areal av 115 ha dvs 42% av Sveriges svämädellövskog ligger inom NeDa-området!! Och där tillkommer svämskogar nedströms Båtforsområdet utanför skyddade områden.</w:t>
      </w:r>
    </w:p>
  </w:footnote>
  <w:footnote w:id="10">
    <w:p w:rsidR="000B56A8" w:rsidRDefault="000B56A8">
      <w:pPr>
        <w:pStyle w:val="Fotnotstext"/>
      </w:pPr>
      <w:r>
        <w:rPr>
          <w:rStyle w:val="Fotnotsreferens"/>
        </w:rPr>
        <w:footnoteRef/>
      </w:r>
      <w:r>
        <w:t xml:space="preserve"> Det är länsstyrelsens uppgift att kontrollera obestämda koder från flygbildstolkningen i NNK-databasen. Detta är bara delvis genomgånget i nuläget. Fältkontrollerade ytor signeras av länsstyrelsen. Om de skulle klassas som 9760 har NeDa i nuläget 57% av Sveriges svämädellövskogar.</w:t>
      </w:r>
    </w:p>
  </w:footnote>
  <w:footnote w:id="11">
    <w:p w:rsidR="000B56A8" w:rsidRDefault="000B56A8">
      <w:pPr>
        <w:pStyle w:val="Fotnotstext"/>
      </w:pPr>
      <w:r>
        <w:rPr>
          <w:rStyle w:val="Fotnotsreferens"/>
        </w:rPr>
        <w:footnoteRef/>
      </w:r>
      <w:r>
        <w:t xml:space="preserve"> Taiga-varianter karterades i första stappen av NNK-projektet (när Natura 2000- områdena karterades inom det som då hette BIDOS-projektet). Inom taigan utskiljdes då t.ex ”lövtaiga” (9017) och blandskogar (9016). När NNK-databasen skapades konverterades de flesta taiga-varianterna till 9010 vilket innebär att t.ex lövvarianterna inte längre är möjliga att söka ut.</w:t>
      </w:r>
    </w:p>
  </w:footnote>
  <w:footnote w:id="12">
    <w:p w:rsidR="000B56A8" w:rsidRDefault="000B56A8">
      <w:pPr>
        <w:pStyle w:val="Fotnotstext"/>
      </w:pPr>
      <w:r>
        <w:rPr>
          <w:rStyle w:val="Fotnotsreferens"/>
        </w:rPr>
        <w:footnoteRef/>
      </w:r>
      <w:r>
        <w:t xml:space="preserve"> </w:t>
      </w:r>
      <w:r w:rsidRPr="000735CE">
        <w:t>Uppdrag av Upplandsstiftelsen 1999: ”Båtfors 1954/1995” består två enkla vegetations- och skogsålderskartor grundat på bilder från 1954 och 1995, områdesindelningskarta, översvämningskarta 1995 (även översvämmade skogar), täckningsgrad för träd resp. buskar 1954 och 1995 samt grova lövträd och barrträd. Kartan skall användas som underlag för skötselplan. Allt ligger i samma databas så många förändringsfrågor kan ställas; den gamla lövskogens förändring, sidvallsängarnas igenväxning, areal översvämningsskog mm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6A8" w:rsidRPr="0096089B" w:rsidRDefault="000B56A8">
    <w:pPr>
      <w:pStyle w:val="Sidhuvud"/>
      <w:rPr>
        <w:rFonts w:ascii="Arial" w:hAnsi="Arial"/>
        <w:sz w:val="20"/>
      </w:rPr>
    </w:pPr>
    <w:r>
      <w:rPr>
        <w:rFonts w:ascii="Arial" w:hAnsi="Arial"/>
        <w:noProof/>
        <w:sz w:val="20"/>
      </w:rPr>
      <w:drawing>
        <wp:inline distT="0" distB="0" distL="0" distR="0">
          <wp:extent cx="1371600" cy="219075"/>
          <wp:effectExtent l="19050" t="0" r="0" b="0"/>
          <wp:docPr id="1" name="Picture 1" descr="text_natur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_naturgis"/>
                  <pic:cNvPicPr>
                    <a:picLocks noChangeAspect="1" noChangeArrowheads="1"/>
                  </pic:cNvPicPr>
                </pic:nvPicPr>
                <pic:blipFill>
                  <a:blip r:embed="rId1"/>
                  <a:srcRect/>
                  <a:stretch>
                    <a:fillRect/>
                  </a:stretch>
                </pic:blipFill>
                <pic:spPr bwMode="auto">
                  <a:xfrm>
                    <a:off x="0" y="0"/>
                    <a:ext cx="1371600" cy="219075"/>
                  </a:xfrm>
                  <a:prstGeom prst="rect">
                    <a:avLst/>
                  </a:prstGeom>
                  <a:noFill/>
                  <a:ln w="9525">
                    <a:noFill/>
                    <a:miter lim="800000"/>
                    <a:headEnd/>
                    <a:tailEnd/>
                  </a:ln>
                </pic:spPr>
              </pic:pic>
            </a:graphicData>
          </a:graphic>
        </wp:inline>
      </w:drawing>
    </w:r>
  </w:p>
  <w:p w:rsidR="000B56A8" w:rsidRPr="001607A9" w:rsidRDefault="000B56A8">
    <w:pPr>
      <w:pStyle w:val="Sidhuvud"/>
      <w:rPr>
        <w:rFonts w:ascii="Arial" w:hAnsi="Arial"/>
        <w:i/>
        <w:sz w:val="20"/>
        <w:szCs w:val="20"/>
      </w:rPr>
    </w:pPr>
    <w:r w:rsidRPr="001607A9">
      <w:rPr>
        <w:rFonts w:ascii="Arial" w:hAnsi="Arial"/>
        <w:i/>
        <w:sz w:val="20"/>
        <w:szCs w:val="20"/>
      </w:rPr>
      <w:fldChar w:fldCharType="begin"/>
    </w:r>
    <w:r w:rsidRPr="001607A9">
      <w:rPr>
        <w:rFonts w:ascii="Arial" w:hAnsi="Arial"/>
        <w:i/>
        <w:sz w:val="20"/>
        <w:szCs w:val="20"/>
      </w:rPr>
      <w:instrText xml:space="preserve"> AUTHOR </w:instrText>
    </w:r>
    <w:r w:rsidRPr="001607A9">
      <w:rPr>
        <w:rFonts w:ascii="Arial" w:hAnsi="Arial"/>
        <w:i/>
        <w:sz w:val="20"/>
        <w:szCs w:val="20"/>
      </w:rPr>
      <w:fldChar w:fldCharType="separate"/>
    </w:r>
    <w:r>
      <w:rPr>
        <w:rFonts w:ascii="Arial" w:hAnsi="Arial"/>
        <w:i/>
        <w:noProof/>
        <w:sz w:val="20"/>
        <w:szCs w:val="20"/>
      </w:rPr>
      <w:t>Tommy Löfgren</w:t>
    </w:r>
    <w:r w:rsidRPr="001607A9">
      <w:rPr>
        <w:rFonts w:ascii="Arial" w:hAnsi="Arial"/>
        <w:i/>
        <w:sz w:val="20"/>
        <w:szCs w:val="20"/>
      </w:rPr>
      <w:fldChar w:fldCharType="end"/>
    </w:r>
    <w:r w:rsidRPr="001607A9">
      <w:rPr>
        <w:rFonts w:ascii="Arial" w:hAnsi="Arial"/>
        <w:i/>
        <w:sz w:val="20"/>
        <w:szCs w:val="20"/>
      </w:rPr>
      <w:tab/>
      <w:t xml:space="preserve">Sidan </w:t>
    </w:r>
    <w:r w:rsidRPr="001607A9">
      <w:rPr>
        <w:rFonts w:ascii="Arial" w:hAnsi="Arial"/>
        <w:i/>
        <w:sz w:val="20"/>
        <w:szCs w:val="20"/>
      </w:rPr>
      <w:fldChar w:fldCharType="begin"/>
    </w:r>
    <w:r w:rsidRPr="001607A9">
      <w:rPr>
        <w:rFonts w:ascii="Arial" w:hAnsi="Arial"/>
        <w:i/>
        <w:sz w:val="20"/>
        <w:szCs w:val="20"/>
      </w:rPr>
      <w:instrText xml:space="preserve"> PAGE </w:instrText>
    </w:r>
    <w:r w:rsidRPr="001607A9">
      <w:rPr>
        <w:rFonts w:ascii="Arial" w:hAnsi="Arial"/>
        <w:i/>
        <w:sz w:val="20"/>
        <w:szCs w:val="20"/>
      </w:rPr>
      <w:fldChar w:fldCharType="separate"/>
    </w:r>
    <w:r w:rsidR="00A76DFF">
      <w:rPr>
        <w:rFonts w:ascii="Arial" w:hAnsi="Arial"/>
        <w:i/>
        <w:noProof/>
        <w:sz w:val="20"/>
        <w:szCs w:val="20"/>
      </w:rPr>
      <w:t>16</w:t>
    </w:r>
    <w:r w:rsidRPr="001607A9">
      <w:rPr>
        <w:rFonts w:ascii="Arial" w:hAnsi="Arial"/>
        <w:i/>
        <w:sz w:val="20"/>
        <w:szCs w:val="20"/>
      </w:rPr>
      <w:fldChar w:fldCharType="end"/>
    </w:r>
    <w:r w:rsidRPr="001607A9">
      <w:rPr>
        <w:rFonts w:ascii="Arial" w:hAnsi="Arial"/>
        <w:i/>
        <w:sz w:val="20"/>
        <w:szCs w:val="20"/>
      </w:rPr>
      <w:tab/>
    </w:r>
    <w:r w:rsidRPr="001607A9">
      <w:rPr>
        <w:rFonts w:ascii="Arial" w:hAnsi="Arial"/>
        <w:i/>
        <w:sz w:val="20"/>
        <w:szCs w:val="20"/>
      </w:rPr>
      <w:fldChar w:fldCharType="begin"/>
    </w:r>
    <w:r w:rsidRPr="001607A9">
      <w:rPr>
        <w:rFonts w:ascii="Arial" w:hAnsi="Arial"/>
        <w:i/>
        <w:sz w:val="20"/>
        <w:szCs w:val="20"/>
      </w:rPr>
      <w:instrText xml:space="preserve"> DATE \@ "yyyy-MM-dd" </w:instrText>
    </w:r>
    <w:r w:rsidRPr="001607A9">
      <w:rPr>
        <w:rFonts w:ascii="Arial" w:hAnsi="Arial"/>
        <w:i/>
        <w:sz w:val="20"/>
        <w:szCs w:val="20"/>
      </w:rPr>
      <w:fldChar w:fldCharType="separate"/>
    </w:r>
    <w:r>
      <w:rPr>
        <w:rFonts w:ascii="Arial" w:hAnsi="Arial"/>
        <w:i/>
        <w:noProof/>
        <w:sz w:val="20"/>
        <w:szCs w:val="20"/>
      </w:rPr>
      <w:t>2017-03-02</w:t>
    </w:r>
    <w:r w:rsidRPr="001607A9">
      <w:rPr>
        <w:rFonts w:ascii="Arial" w:hAnsi="Arial"/>
        <w:i/>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01A0F"/>
    <w:multiLevelType w:val="hybridMultilevel"/>
    <w:tmpl w:val="13F87A36"/>
    <w:lvl w:ilvl="0" w:tplc="3F26FF2E">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30545"/>
    <w:multiLevelType w:val="hybridMultilevel"/>
    <w:tmpl w:val="50EA740A"/>
    <w:lvl w:ilvl="0" w:tplc="DBCA72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C295911"/>
    <w:multiLevelType w:val="hybridMultilevel"/>
    <w:tmpl w:val="00923EEC"/>
    <w:lvl w:ilvl="0" w:tplc="041D0011">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BB306DA"/>
    <w:multiLevelType w:val="hybridMultilevel"/>
    <w:tmpl w:val="BD366FA8"/>
    <w:lvl w:ilvl="0" w:tplc="6E52B0EC">
      <w:start w:val="1"/>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21091"/>
    <w:rsid w:val="00005771"/>
    <w:rsid w:val="00011678"/>
    <w:rsid w:val="0002422D"/>
    <w:rsid w:val="00031460"/>
    <w:rsid w:val="00031F82"/>
    <w:rsid w:val="00032FA6"/>
    <w:rsid w:val="0003364B"/>
    <w:rsid w:val="00036AA1"/>
    <w:rsid w:val="00043DD9"/>
    <w:rsid w:val="0004484F"/>
    <w:rsid w:val="00050704"/>
    <w:rsid w:val="00055FB7"/>
    <w:rsid w:val="00057CA0"/>
    <w:rsid w:val="0007114B"/>
    <w:rsid w:val="000735CE"/>
    <w:rsid w:val="00093816"/>
    <w:rsid w:val="00094C9E"/>
    <w:rsid w:val="00096C5D"/>
    <w:rsid w:val="000B56A8"/>
    <w:rsid w:val="000B6360"/>
    <w:rsid w:val="000C6ABA"/>
    <w:rsid w:val="000C7C72"/>
    <w:rsid w:val="000D4700"/>
    <w:rsid w:val="000D667F"/>
    <w:rsid w:val="000E3838"/>
    <w:rsid w:val="000E4A34"/>
    <w:rsid w:val="000E4F87"/>
    <w:rsid w:val="000E5715"/>
    <w:rsid w:val="000E5926"/>
    <w:rsid w:val="000F0148"/>
    <w:rsid w:val="000F0AF0"/>
    <w:rsid w:val="000F4D36"/>
    <w:rsid w:val="000F538A"/>
    <w:rsid w:val="001066C6"/>
    <w:rsid w:val="0011702D"/>
    <w:rsid w:val="00117995"/>
    <w:rsid w:val="001210AD"/>
    <w:rsid w:val="00134BDB"/>
    <w:rsid w:val="00135556"/>
    <w:rsid w:val="00137C93"/>
    <w:rsid w:val="00151D9D"/>
    <w:rsid w:val="0015203F"/>
    <w:rsid w:val="0015465A"/>
    <w:rsid w:val="001607A9"/>
    <w:rsid w:val="00167556"/>
    <w:rsid w:val="00176AEC"/>
    <w:rsid w:val="0019127A"/>
    <w:rsid w:val="001A2838"/>
    <w:rsid w:val="001A4DDC"/>
    <w:rsid w:val="001A51F0"/>
    <w:rsid w:val="001B701B"/>
    <w:rsid w:val="001C3D3D"/>
    <w:rsid w:val="001E3AD9"/>
    <w:rsid w:val="001E5A14"/>
    <w:rsid w:val="001F34BC"/>
    <w:rsid w:val="00200C8C"/>
    <w:rsid w:val="00205B08"/>
    <w:rsid w:val="00207747"/>
    <w:rsid w:val="002132E4"/>
    <w:rsid w:val="00224D7F"/>
    <w:rsid w:val="00233D09"/>
    <w:rsid w:val="00240243"/>
    <w:rsid w:val="00240B45"/>
    <w:rsid w:val="00241D95"/>
    <w:rsid w:val="00241ED7"/>
    <w:rsid w:val="00243728"/>
    <w:rsid w:val="00252B32"/>
    <w:rsid w:val="002575E8"/>
    <w:rsid w:val="002665B1"/>
    <w:rsid w:val="00267720"/>
    <w:rsid w:val="00267C4F"/>
    <w:rsid w:val="00272F29"/>
    <w:rsid w:val="00273CB4"/>
    <w:rsid w:val="002769E2"/>
    <w:rsid w:val="00281F2E"/>
    <w:rsid w:val="0028252F"/>
    <w:rsid w:val="002911F5"/>
    <w:rsid w:val="002942CD"/>
    <w:rsid w:val="002951A4"/>
    <w:rsid w:val="002B0C3A"/>
    <w:rsid w:val="002B4331"/>
    <w:rsid w:val="002B4353"/>
    <w:rsid w:val="002B4D2F"/>
    <w:rsid w:val="002B76BB"/>
    <w:rsid w:val="002C47AA"/>
    <w:rsid w:val="002D14F5"/>
    <w:rsid w:val="003051A4"/>
    <w:rsid w:val="003318E7"/>
    <w:rsid w:val="00342897"/>
    <w:rsid w:val="00343196"/>
    <w:rsid w:val="00344B0D"/>
    <w:rsid w:val="00346CA3"/>
    <w:rsid w:val="00350C27"/>
    <w:rsid w:val="003572C6"/>
    <w:rsid w:val="00363AA3"/>
    <w:rsid w:val="00365A91"/>
    <w:rsid w:val="003749C2"/>
    <w:rsid w:val="003837E7"/>
    <w:rsid w:val="0038418F"/>
    <w:rsid w:val="00386929"/>
    <w:rsid w:val="00390EA1"/>
    <w:rsid w:val="003911EC"/>
    <w:rsid w:val="003959CE"/>
    <w:rsid w:val="003A3B28"/>
    <w:rsid w:val="003A5495"/>
    <w:rsid w:val="003A561F"/>
    <w:rsid w:val="003E0BA8"/>
    <w:rsid w:val="003E2BEA"/>
    <w:rsid w:val="003F2B6D"/>
    <w:rsid w:val="003F53DE"/>
    <w:rsid w:val="003F5A71"/>
    <w:rsid w:val="003F7CF5"/>
    <w:rsid w:val="003F7E8E"/>
    <w:rsid w:val="00403060"/>
    <w:rsid w:val="00407B86"/>
    <w:rsid w:val="00411068"/>
    <w:rsid w:val="004167B4"/>
    <w:rsid w:val="00421091"/>
    <w:rsid w:val="00426845"/>
    <w:rsid w:val="00432373"/>
    <w:rsid w:val="00456ECE"/>
    <w:rsid w:val="004604E5"/>
    <w:rsid w:val="004670B3"/>
    <w:rsid w:val="004756BA"/>
    <w:rsid w:val="0048016D"/>
    <w:rsid w:val="00480D33"/>
    <w:rsid w:val="00482B36"/>
    <w:rsid w:val="0049681D"/>
    <w:rsid w:val="00497468"/>
    <w:rsid w:val="004B52C1"/>
    <w:rsid w:val="004C1C2E"/>
    <w:rsid w:val="004C4BF6"/>
    <w:rsid w:val="004C566C"/>
    <w:rsid w:val="004E411D"/>
    <w:rsid w:val="004E4EA4"/>
    <w:rsid w:val="004E5370"/>
    <w:rsid w:val="004F5954"/>
    <w:rsid w:val="004F6BC8"/>
    <w:rsid w:val="00501FDC"/>
    <w:rsid w:val="0050427A"/>
    <w:rsid w:val="00504F5F"/>
    <w:rsid w:val="005136E6"/>
    <w:rsid w:val="005147B0"/>
    <w:rsid w:val="005167A5"/>
    <w:rsid w:val="00521748"/>
    <w:rsid w:val="00530DE6"/>
    <w:rsid w:val="00530F32"/>
    <w:rsid w:val="00531814"/>
    <w:rsid w:val="0053506C"/>
    <w:rsid w:val="00537CD3"/>
    <w:rsid w:val="00540244"/>
    <w:rsid w:val="0054480D"/>
    <w:rsid w:val="00547CD8"/>
    <w:rsid w:val="005521B1"/>
    <w:rsid w:val="00552B95"/>
    <w:rsid w:val="00554DAD"/>
    <w:rsid w:val="0055555B"/>
    <w:rsid w:val="0055556F"/>
    <w:rsid w:val="00561B5D"/>
    <w:rsid w:val="005629EC"/>
    <w:rsid w:val="00565362"/>
    <w:rsid w:val="0056762B"/>
    <w:rsid w:val="005815BE"/>
    <w:rsid w:val="00583963"/>
    <w:rsid w:val="00584D77"/>
    <w:rsid w:val="00591CB4"/>
    <w:rsid w:val="005955A0"/>
    <w:rsid w:val="00596111"/>
    <w:rsid w:val="005B3ACB"/>
    <w:rsid w:val="005B6936"/>
    <w:rsid w:val="005D0D78"/>
    <w:rsid w:val="005D18F6"/>
    <w:rsid w:val="005D2CFD"/>
    <w:rsid w:val="005E3439"/>
    <w:rsid w:val="005E7420"/>
    <w:rsid w:val="005E7829"/>
    <w:rsid w:val="005F0420"/>
    <w:rsid w:val="005F26E8"/>
    <w:rsid w:val="005F59CB"/>
    <w:rsid w:val="005F74E5"/>
    <w:rsid w:val="006037B3"/>
    <w:rsid w:val="00610CD1"/>
    <w:rsid w:val="00611593"/>
    <w:rsid w:val="00611834"/>
    <w:rsid w:val="0061563B"/>
    <w:rsid w:val="00625626"/>
    <w:rsid w:val="00630620"/>
    <w:rsid w:val="00631E07"/>
    <w:rsid w:val="00633415"/>
    <w:rsid w:val="00637690"/>
    <w:rsid w:val="00637B07"/>
    <w:rsid w:val="00646809"/>
    <w:rsid w:val="0064694E"/>
    <w:rsid w:val="00646AEE"/>
    <w:rsid w:val="006471BF"/>
    <w:rsid w:val="006622B4"/>
    <w:rsid w:val="00665F84"/>
    <w:rsid w:val="006666AA"/>
    <w:rsid w:val="00667F2F"/>
    <w:rsid w:val="0067033F"/>
    <w:rsid w:val="00671639"/>
    <w:rsid w:val="00674932"/>
    <w:rsid w:val="00675C24"/>
    <w:rsid w:val="00681E2E"/>
    <w:rsid w:val="006850D8"/>
    <w:rsid w:val="006855C1"/>
    <w:rsid w:val="006866FF"/>
    <w:rsid w:val="00692C1A"/>
    <w:rsid w:val="006974F8"/>
    <w:rsid w:val="006A2A11"/>
    <w:rsid w:val="006A3E99"/>
    <w:rsid w:val="006C5ADF"/>
    <w:rsid w:val="006D1365"/>
    <w:rsid w:val="006D544A"/>
    <w:rsid w:val="006E0D51"/>
    <w:rsid w:val="006E3D27"/>
    <w:rsid w:val="006E4DD0"/>
    <w:rsid w:val="006E7754"/>
    <w:rsid w:val="006F6973"/>
    <w:rsid w:val="00703116"/>
    <w:rsid w:val="007158CD"/>
    <w:rsid w:val="007166F4"/>
    <w:rsid w:val="00720868"/>
    <w:rsid w:val="007312B4"/>
    <w:rsid w:val="00734FBC"/>
    <w:rsid w:val="007361F4"/>
    <w:rsid w:val="007433ED"/>
    <w:rsid w:val="00757165"/>
    <w:rsid w:val="00763CAD"/>
    <w:rsid w:val="00767747"/>
    <w:rsid w:val="00772848"/>
    <w:rsid w:val="00786A01"/>
    <w:rsid w:val="00787E37"/>
    <w:rsid w:val="00791B44"/>
    <w:rsid w:val="007942D1"/>
    <w:rsid w:val="007B042B"/>
    <w:rsid w:val="007B5837"/>
    <w:rsid w:val="007D0EA5"/>
    <w:rsid w:val="007E699D"/>
    <w:rsid w:val="007F1136"/>
    <w:rsid w:val="007F773F"/>
    <w:rsid w:val="008020BF"/>
    <w:rsid w:val="00805E36"/>
    <w:rsid w:val="00814FAC"/>
    <w:rsid w:val="00820E20"/>
    <w:rsid w:val="00824627"/>
    <w:rsid w:val="00825359"/>
    <w:rsid w:val="0082561D"/>
    <w:rsid w:val="0082701C"/>
    <w:rsid w:val="0084131B"/>
    <w:rsid w:val="0085020F"/>
    <w:rsid w:val="00853FA8"/>
    <w:rsid w:val="00854585"/>
    <w:rsid w:val="00863CBA"/>
    <w:rsid w:val="00864D73"/>
    <w:rsid w:val="00870D7C"/>
    <w:rsid w:val="00871942"/>
    <w:rsid w:val="00875C7B"/>
    <w:rsid w:val="00894A15"/>
    <w:rsid w:val="00895794"/>
    <w:rsid w:val="00896094"/>
    <w:rsid w:val="00897172"/>
    <w:rsid w:val="008A3286"/>
    <w:rsid w:val="008A5021"/>
    <w:rsid w:val="008A5C77"/>
    <w:rsid w:val="008A5CDA"/>
    <w:rsid w:val="008A71E6"/>
    <w:rsid w:val="008B2A7D"/>
    <w:rsid w:val="008B2FB2"/>
    <w:rsid w:val="008B47C1"/>
    <w:rsid w:val="008C52DF"/>
    <w:rsid w:val="008C76EE"/>
    <w:rsid w:val="008D2A7F"/>
    <w:rsid w:val="008D3B68"/>
    <w:rsid w:val="008E3D16"/>
    <w:rsid w:val="008E6B9F"/>
    <w:rsid w:val="008E764F"/>
    <w:rsid w:val="008F049A"/>
    <w:rsid w:val="008F5A03"/>
    <w:rsid w:val="0090152E"/>
    <w:rsid w:val="009047F5"/>
    <w:rsid w:val="00913291"/>
    <w:rsid w:val="0091525A"/>
    <w:rsid w:val="00915D79"/>
    <w:rsid w:val="00916F28"/>
    <w:rsid w:val="0092551C"/>
    <w:rsid w:val="0093004A"/>
    <w:rsid w:val="00933D7D"/>
    <w:rsid w:val="00934491"/>
    <w:rsid w:val="00934A50"/>
    <w:rsid w:val="00940B22"/>
    <w:rsid w:val="00942464"/>
    <w:rsid w:val="00943600"/>
    <w:rsid w:val="0094761E"/>
    <w:rsid w:val="00950697"/>
    <w:rsid w:val="0096089B"/>
    <w:rsid w:val="009671FA"/>
    <w:rsid w:val="009723F3"/>
    <w:rsid w:val="00972AEF"/>
    <w:rsid w:val="00972F5A"/>
    <w:rsid w:val="00977C53"/>
    <w:rsid w:val="0098020C"/>
    <w:rsid w:val="00995AFC"/>
    <w:rsid w:val="009A1D67"/>
    <w:rsid w:val="009A27AA"/>
    <w:rsid w:val="009A4494"/>
    <w:rsid w:val="009A49CC"/>
    <w:rsid w:val="009A5AE6"/>
    <w:rsid w:val="009A6B9E"/>
    <w:rsid w:val="009B1967"/>
    <w:rsid w:val="009B29A2"/>
    <w:rsid w:val="009C7E1F"/>
    <w:rsid w:val="009D0E18"/>
    <w:rsid w:val="009D2AC3"/>
    <w:rsid w:val="009E359B"/>
    <w:rsid w:val="009E4796"/>
    <w:rsid w:val="009E5AB3"/>
    <w:rsid w:val="009E64B7"/>
    <w:rsid w:val="009E64EC"/>
    <w:rsid w:val="009E6DE0"/>
    <w:rsid w:val="009F5EBF"/>
    <w:rsid w:val="00A05359"/>
    <w:rsid w:val="00A06668"/>
    <w:rsid w:val="00A122B1"/>
    <w:rsid w:val="00A153F7"/>
    <w:rsid w:val="00A15E78"/>
    <w:rsid w:val="00A16045"/>
    <w:rsid w:val="00A22092"/>
    <w:rsid w:val="00A26A9A"/>
    <w:rsid w:val="00A32100"/>
    <w:rsid w:val="00A34D46"/>
    <w:rsid w:val="00A454CA"/>
    <w:rsid w:val="00A53050"/>
    <w:rsid w:val="00A56D3F"/>
    <w:rsid w:val="00A60635"/>
    <w:rsid w:val="00A60CB7"/>
    <w:rsid w:val="00A74874"/>
    <w:rsid w:val="00A76DFF"/>
    <w:rsid w:val="00A86978"/>
    <w:rsid w:val="00A918EA"/>
    <w:rsid w:val="00A91D95"/>
    <w:rsid w:val="00AA5188"/>
    <w:rsid w:val="00AA6C88"/>
    <w:rsid w:val="00AB473E"/>
    <w:rsid w:val="00AC6B02"/>
    <w:rsid w:val="00AC75E2"/>
    <w:rsid w:val="00AD53F5"/>
    <w:rsid w:val="00AD5E08"/>
    <w:rsid w:val="00AD7857"/>
    <w:rsid w:val="00AE75F5"/>
    <w:rsid w:val="00AF3B59"/>
    <w:rsid w:val="00AF3F6A"/>
    <w:rsid w:val="00AF4231"/>
    <w:rsid w:val="00B00068"/>
    <w:rsid w:val="00B07848"/>
    <w:rsid w:val="00B3005A"/>
    <w:rsid w:val="00B32F66"/>
    <w:rsid w:val="00B351A8"/>
    <w:rsid w:val="00B35764"/>
    <w:rsid w:val="00B3609C"/>
    <w:rsid w:val="00B37275"/>
    <w:rsid w:val="00B4727D"/>
    <w:rsid w:val="00B5000B"/>
    <w:rsid w:val="00B529D7"/>
    <w:rsid w:val="00B52A4C"/>
    <w:rsid w:val="00B5479E"/>
    <w:rsid w:val="00B5503A"/>
    <w:rsid w:val="00B633D5"/>
    <w:rsid w:val="00B643DA"/>
    <w:rsid w:val="00B67D00"/>
    <w:rsid w:val="00B76532"/>
    <w:rsid w:val="00B7681A"/>
    <w:rsid w:val="00B77140"/>
    <w:rsid w:val="00B86675"/>
    <w:rsid w:val="00B867ED"/>
    <w:rsid w:val="00B901CD"/>
    <w:rsid w:val="00B9357E"/>
    <w:rsid w:val="00B93754"/>
    <w:rsid w:val="00B93D37"/>
    <w:rsid w:val="00B95CA6"/>
    <w:rsid w:val="00BA508C"/>
    <w:rsid w:val="00BA5ABD"/>
    <w:rsid w:val="00BC2D48"/>
    <w:rsid w:val="00BC4052"/>
    <w:rsid w:val="00BE2DEB"/>
    <w:rsid w:val="00BE2E78"/>
    <w:rsid w:val="00BE350D"/>
    <w:rsid w:val="00BE6DEA"/>
    <w:rsid w:val="00BE6E73"/>
    <w:rsid w:val="00BF0A2F"/>
    <w:rsid w:val="00BF122F"/>
    <w:rsid w:val="00BF42D5"/>
    <w:rsid w:val="00BF6A34"/>
    <w:rsid w:val="00BF755E"/>
    <w:rsid w:val="00C01FD5"/>
    <w:rsid w:val="00C074A4"/>
    <w:rsid w:val="00C12D32"/>
    <w:rsid w:val="00C15510"/>
    <w:rsid w:val="00C15CDF"/>
    <w:rsid w:val="00C22218"/>
    <w:rsid w:val="00C234D1"/>
    <w:rsid w:val="00C30625"/>
    <w:rsid w:val="00C34CD5"/>
    <w:rsid w:val="00C42A6E"/>
    <w:rsid w:val="00C43C3C"/>
    <w:rsid w:val="00C46ADA"/>
    <w:rsid w:val="00C562F0"/>
    <w:rsid w:val="00C57822"/>
    <w:rsid w:val="00C6147E"/>
    <w:rsid w:val="00C74A7E"/>
    <w:rsid w:val="00C76DDD"/>
    <w:rsid w:val="00C80684"/>
    <w:rsid w:val="00C8467A"/>
    <w:rsid w:val="00C91DE1"/>
    <w:rsid w:val="00CA1673"/>
    <w:rsid w:val="00CA1695"/>
    <w:rsid w:val="00CA30D1"/>
    <w:rsid w:val="00CA4333"/>
    <w:rsid w:val="00CB09E1"/>
    <w:rsid w:val="00CB25E0"/>
    <w:rsid w:val="00CB595A"/>
    <w:rsid w:val="00CC3319"/>
    <w:rsid w:val="00CC7241"/>
    <w:rsid w:val="00CD09C1"/>
    <w:rsid w:val="00CD5FDF"/>
    <w:rsid w:val="00CE1B2A"/>
    <w:rsid w:val="00CE1CD0"/>
    <w:rsid w:val="00CF3894"/>
    <w:rsid w:val="00CF3B6D"/>
    <w:rsid w:val="00D055D3"/>
    <w:rsid w:val="00D06D11"/>
    <w:rsid w:val="00D13D67"/>
    <w:rsid w:val="00D3037C"/>
    <w:rsid w:val="00D44EDE"/>
    <w:rsid w:val="00D459C2"/>
    <w:rsid w:val="00D45EE0"/>
    <w:rsid w:val="00D605E9"/>
    <w:rsid w:val="00D60A6D"/>
    <w:rsid w:val="00D64CAA"/>
    <w:rsid w:val="00D672C2"/>
    <w:rsid w:val="00D8206C"/>
    <w:rsid w:val="00D95576"/>
    <w:rsid w:val="00D967C3"/>
    <w:rsid w:val="00DA2228"/>
    <w:rsid w:val="00DA5397"/>
    <w:rsid w:val="00DB34DD"/>
    <w:rsid w:val="00DB719B"/>
    <w:rsid w:val="00DB7C2B"/>
    <w:rsid w:val="00DC4332"/>
    <w:rsid w:val="00DC5DD7"/>
    <w:rsid w:val="00DC643C"/>
    <w:rsid w:val="00DD60A3"/>
    <w:rsid w:val="00DE6571"/>
    <w:rsid w:val="00E0101A"/>
    <w:rsid w:val="00E11705"/>
    <w:rsid w:val="00E1530C"/>
    <w:rsid w:val="00E15442"/>
    <w:rsid w:val="00E1655F"/>
    <w:rsid w:val="00E20CBE"/>
    <w:rsid w:val="00E24E0B"/>
    <w:rsid w:val="00E32A58"/>
    <w:rsid w:val="00E361EC"/>
    <w:rsid w:val="00E36258"/>
    <w:rsid w:val="00E4386C"/>
    <w:rsid w:val="00E53CAD"/>
    <w:rsid w:val="00E55D64"/>
    <w:rsid w:val="00E57A85"/>
    <w:rsid w:val="00E6043D"/>
    <w:rsid w:val="00E61106"/>
    <w:rsid w:val="00E72138"/>
    <w:rsid w:val="00E801C4"/>
    <w:rsid w:val="00E97307"/>
    <w:rsid w:val="00EA0A30"/>
    <w:rsid w:val="00EB0BBD"/>
    <w:rsid w:val="00EB1AF5"/>
    <w:rsid w:val="00EB262C"/>
    <w:rsid w:val="00EB6B49"/>
    <w:rsid w:val="00EC07EE"/>
    <w:rsid w:val="00ED0B22"/>
    <w:rsid w:val="00ED31F3"/>
    <w:rsid w:val="00EE5E52"/>
    <w:rsid w:val="00EE7BFB"/>
    <w:rsid w:val="00EF25A8"/>
    <w:rsid w:val="00EF725C"/>
    <w:rsid w:val="00EF7964"/>
    <w:rsid w:val="00EF7E86"/>
    <w:rsid w:val="00F0135C"/>
    <w:rsid w:val="00F03F18"/>
    <w:rsid w:val="00F0572A"/>
    <w:rsid w:val="00F05B84"/>
    <w:rsid w:val="00F124DD"/>
    <w:rsid w:val="00F12571"/>
    <w:rsid w:val="00F209E3"/>
    <w:rsid w:val="00F2298B"/>
    <w:rsid w:val="00F25AF7"/>
    <w:rsid w:val="00F33A08"/>
    <w:rsid w:val="00F4277D"/>
    <w:rsid w:val="00F52F19"/>
    <w:rsid w:val="00F70F94"/>
    <w:rsid w:val="00F77738"/>
    <w:rsid w:val="00F80009"/>
    <w:rsid w:val="00F935D3"/>
    <w:rsid w:val="00F97946"/>
    <w:rsid w:val="00F979DF"/>
    <w:rsid w:val="00FA15FE"/>
    <w:rsid w:val="00FA3801"/>
    <w:rsid w:val="00FA7D54"/>
    <w:rsid w:val="00FB109C"/>
    <w:rsid w:val="00FB1E99"/>
    <w:rsid w:val="00FB60B9"/>
    <w:rsid w:val="00FB6F3F"/>
    <w:rsid w:val="00FB7912"/>
    <w:rsid w:val="00FC124E"/>
    <w:rsid w:val="00FC178D"/>
    <w:rsid w:val="00FC728B"/>
    <w:rsid w:val="00FE2D51"/>
    <w:rsid w:val="00FE3187"/>
    <w:rsid w:val="00FE369C"/>
    <w:rsid w:val="00FE3E94"/>
    <w:rsid w:val="00FF1A34"/>
    <w:rsid w:val="00FF25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21BED23-5A74-42FE-91DF-A7DE75581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54"/>
    <w:rPr>
      <w:sz w:val="24"/>
      <w:szCs w:val="24"/>
    </w:rPr>
  </w:style>
  <w:style w:type="paragraph" w:styleId="Rubrik1">
    <w:name w:val="heading 1"/>
    <w:basedOn w:val="Normal"/>
    <w:next w:val="Normal"/>
    <w:qFormat/>
    <w:rsid w:val="007B042B"/>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421091"/>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qFormat/>
    <w:rsid w:val="00365A91"/>
    <w:pPr>
      <w:keepNext/>
      <w:spacing w:before="240" w:after="60"/>
      <w:outlineLvl w:val="2"/>
    </w:pPr>
    <w:rPr>
      <w:rFonts w:ascii="Arial" w:hAnsi="Arial" w:cs="Arial"/>
      <w:b/>
      <w:bCs/>
      <w:sz w:val="26"/>
      <w:szCs w:val="26"/>
    </w:rPr>
  </w:style>
  <w:style w:type="paragraph" w:styleId="Rubrik4">
    <w:name w:val="heading 4"/>
    <w:basedOn w:val="Normal"/>
    <w:next w:val="Normal"/>
    <w:link w:val="Rubrik4Char"/>
    <w:qFormat/>
    <w:rsid w:val="007B042B"/>
    <w:pPr>
      <w:keepNext/>
      <w:spacing w:before="240" w:after="60"/>
      <w:outlineLvl w:val="3"/>
    </w:pPr>
    <w:rPr>
      <w:caps/>
      <w:sz w:val="20"/>
      <w:szCs w:val="20"/>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rmatmallArialNG1">
    <w:name w:val="Formatmall_Arial_NG1"/>
    <w:basedOn w:val="Rubrik1"/>
    <w:autoRedefine/>
    <w:rsid w:val="007B042B"/>
    <w:pPr>
      <w:spacing w:before="0" w:after="0"/>
    </w:pPr>
    <w:rPr>
      <w:rFonts w:cs="Times New Roman"/>
      <w:kern w:val="0"/>
      <w:sz w:val="24"/>
      <w:szCs w:val="24"/>
    </w:rPr>
  </w:style>
  <w:style w:type="paragraph" w:customStyle="1" w:styleId="Formatmall1">
    <w:name w:val="Formatmall1"/>
    <w:basedOn w:val="Rubrik1"/>
    <w:autoRedefine/>
    <w:rsid w:val="008E3D16"/>
    <w:pPr>
      <w:spacing w:before="0" w:after="0"/>
    </w:pPr>
    <w:rPr>
      <w:rFonts w:cs="Times New Roman"/>
      <w:kern w:val="0"/>
      <w:sz w:val="28"/>
      <w:szCs w:val="24"/>
    </w:rPr>
  </w:style>
  <w:style w:type="character" w:customStyle="1" w:styleId="Rubrik4Char">
    <w:name w:val="Rubrik 4 Char"/>
    <w:basedOn w:val="Standardstycketeckensnitt"/>
    <w:link w:val="Rubrik4"/>
    <w:rsid w:val="007B042B"/>
    <w:rPr>
      <w:caps/>
      <w:lang w:val="sv-SE" w:eastAsia="en-US" w:bidi="ar-SA"/>
    </w:rPr>
  </w:style>
  <w:style w:type="paragraph" w:styleId="Ballongtext">
    <w:name w:val="Balloon Text"/>
    <w:basedOn w:val="Normal"/>
    <w:semiHidden/>
    <w:rsid w:val="007B042B"/>
    <w:pPr>
      <w:spacing w:line="290" w:lineRule="exact"/>
    </w:pPr>
    <w:rPr>
      <w:rFonts w:ascii="Tahoma" w:hAnsi="Tahoma" w:cs="Tahoma"/>
      <w:sz w:val="16"/>
      <w:szCs w:val="16"/>
      <w:lang w:eastAsia="en-US"/>
    </w:rPr>
  </w:style>
  <w:style w:type="paragraph" w:customStyle="1" w:styleId="Bild">
    <w:name w:val="Bild"/>
    <w:rsid w:val="007B042B"/>
    <w:pPr>
      <w:jc w:val="center"/>
    </w:pPr>
    <w:rPr>
      <w:noProof/>
      <w:lang w:val="en-US" w:eastAsia="en-US"/>
    </w:rPr>
  </w:style>
  <w:style w:type="paragraph" w:customStyle="1" w:styleId="Tabell">
    <w:name w:val="Tabell"/>
    <w:basedOn w:val="Normal"/>
    <w:rsid w:val="007B042B"/>
    <w:pPr>
      <w:spacing w:before="20" w:after="40" w:line="200" w:lineRule="exact"/>
    </w:pPr>
    <w:rPr>
      <w:rFonts w:ascii="Arial" w:hAnsi="Arial"/>
      <w:sz w:val="17"/>
      <w:szCs w:val="20"/>
      <w:lang w:eastAsia="en-US"/>
    </w:rPr>
  </w:style>
  <w:style w:type="paragraph" w:customStyle="1" w:styleId="Bildtext">
    <w:name w:val="Bildtext"/>
    <w:basedOn w:val="Tabell"/>
    <w:next w:val="Normal"/>
    <w:rsid w:val="007B042B"/>
  </w:style>
  <w:style w:type="paragraph" w:styleId="Brdtext">
    <w:name w:val="Body Text"/>
    <w:basedOn w:val="Normal"/>
    <w:semiHidden/>
    <w:rsid w:val="007B042B"/>
    <w:pPr>
      <w:spacing w:after="120" w:line="290" w:lineRule="exact"/>
    </w:pPr>
    <w:rPr>
      <w:sz w:val="22"/>
      <w:szCs w:val="20"/>
      <w:lang w:eastAsia="en-US"/>
    </w:rPr>
  </w:style>
  <w:style w:type="paragraph" w:styleId="Brdtextmedfrstaindrag">
    <w:name w:val="Body Text First Indent"/>
    <w:basedOn w:val="Brdtext"/>
    <w:semiHidden/>
    <w:rsid w:val="007B042B"/>
    <w:pPr>
      <w:ind w:firstLine="210"/>
    </w:pPr>
  </w:style>
  <w:style w:type="paragraph" w:styleId="Brdtextmedindrag">
    <w:name w:val="Body Text Indent"/>
    <w:basedOn w:val="Normal"/>
    <w:semiHidden/>
    <w:rsid w:val="007B042B"/>
    <w:pPr>
      <w:spacing w:after="120" w:line="290" w:lineRule="exact"/>
      <w:ind w:left="283"/>
    </w:pPr>
    <w:rPr>
      <w:sz w:val="22"/>
      <w:szCs w:val="20"/>
      <w:lang w:eastAsia="en-US"/>
    </w:rPr>
  </w:style>
  <w:style w:type="paragraph" w:styleId="Citatfrteckning">
    <w:name w:val="table of authorities"/>
    <w:basedOn w:val="Normal"/>
    <w:next w:val="Normal"/>
    <w:semiHidden/>
    <w:rsid w:val="007B042B"/>
    <w:pPr>
      <w:spacing w:line="290" w:lineRule="exact"/>
      <w:ind w:left="220" w:hanging="220"/>
    </w:pPr>
    <w:rPr>
      <w:sz w:val="22"/>
      <w:szCs w:val="20"/>
      <w:lang w:eastAsia="en-US"/>
    </w:rPr>
  </w:style>
  <w:style w:type="paragraph" w:styleId="Citatfrteckningsrubrik">
    <w:name w:val="toa heading"/>
    <w:basedOn w:val="Normal"/>
    <w:next w:val="Normal"/>
    <w:semiHidden/>
    <w:rsid w:val="007B042B"/>
    <w:pPr>
      <w:spacing w:before="120" w:line="290" w:lineRule="exact"/>
    </w:pPr>
    <w:rPr>
      <w:rFonts w:ascii="Arial" w:hAnsi="Arial" w:cs="Arial"/>
      <w:b/>
      <w:bCs/>
      <w:lang w:eastAsia="en-US"/>
    </w:rPr>
  </w:style>
  <w:style w:type="paragraph" w:styleId="Dokumentversikt">
    <w:name w:val="Document Map"/>
    <w:basedOn w:val="Normal"/>
    <w:semiHidden/>
    <w:rsid w:val="007B042B"/>
    <w:pPr>
      <w:shd w:val="clear" w:color="auto" w:fill="000080"/>
      <w:spacing w:line="290" w:lineRule="exact"/>
    </w:pPr>
    <w:rPr>
      <w:rFonts w:ascii="Tahoma" w:hAnsi="Tahoma" w:cs="Tahoma"/>
      <w:sz w:val="22"/>
      <w:szCs w:val="20"/>
      <w:lang w:eastAsia="en-US"/>
    </w:rPr>
  </w:style>
  <w:style w:type="paragraph" w:customStyle="1" w:styleId="Fakta">
    <w:name w:val="Fakta"/>
    <w:basedOn w:val="Normal"/>
    <w:rsid w:val="007B042B"/>
    <w:pPr>
      <w:spacing w:line="240" w:lineRule="exact"/>
      <w:ind w:left="340" w:right="454"/>
    </w:pPr>
    <w:rPr>
      <w:rFonts w:ascii="Arial" w:hAnsi="Arial"/>
      <w:sz w:val="17"/>
      <w:szCs w:val="20"/>
      <w:lang w:eastAsia="en-US"/>
    </w:rPr>
  </w:style>
  <w:style w:type="paragraph" w:customStyle="1" w:styleId="Faktaindrag">
    <w:name w:val="Fakta indrag"/>
    <w:basedOn w:val="Fakta"/>
    <w:rsid w:val="007B042B"/>
    <w:pPr>
      <w:ind w:firstLine="284"/>
    </w:pPr>
  </w:style>
  <w:style w:type="paragraph" w:customStyle="1" w:styleId="Faktarubrik">
    <w:name w:val="Fakta rubrik"/>
    <w:basedOn w:val="Fakta"/>
    <w:next w:val="Fakta"/>
    <w:rsid w:val="007B042B"/>
    <w:rPr>
      <w:b/>
    </w:rPr>
  </w:style>
  <w:style w:type="character" w:styleId="Fotnotsreferens">
    <w:name w:val="footnote reference"/>
    <w:basedOn w:val="Standardstycketeckensnitt"/>
    <w:semiHidden/>
    <w:rsid w:val="007B042B"/>
    <w:rPr>
      <w:rFonts w:ascii="Arial" w:hAnsi="Arial"/>
      <w:sz w:val="22"/>
      <w:vertAlign w:val="superscript"/>
    </w:rPr>
  </w:style>
  <w:style w:type="paragraph" w:styleId="Fotnotstext">
    <w:name w:val="footnote text"/>
    <w:basedOn w:val="Normal"/>
    <w:autoRedefine/>
    <w:semiHidden/>
    <w:rsid w:val="007B042B"/>
    <w:pPr>
      <w:spacing w:line="200" w:lineRule="exact"/>
    </w:pPr>
    <w:rPr>
      <w:rFonts w:ascii="Arial" w:hAnsi="Arial"/>
      <w:sz w:val="16"/>
      <w:szCs w:val="20"/>
      <w:lang w:eastAsia="en-US"/>
    </w:rPr>
  </w:style>
  <w:style w:type="paragraph" w:styleId="HTML-frformaterad">
    <w:name w:val="HTML Preformatted"/>
    <w:aliases w:val=" förformaterad, förformaterad1"/>
    <w:basedOn w:val="Normal"/>
    <w:rsid w:val="007B0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Huvudrubrik">
    <w:name w:val="Huvudrubrik"/>
    <w:basedOn w:val="Normal"/>
    <w:next w:val="Brdtext"/>
    <w:rsid w:val="007B042B"/>
    <w:pPr>
      <w:keepNext/>
      <w:spacing w:before="180" w:after="120"/>
    </w:pPr>
    <w:rPr>
      <w:b/>
      <w:sz w:val="28"/>
      <w:szCs w:val="20"/>
    </w:rPr>
  </w:style>
  <w:style w:type="character" w:styleId="Hyperlnk">
    <w:name w:val="Hyperlink"/>
    <w:basedOn w:val="Standardstycketeckensnitt"/>
    <w:uiPriority w:val="99"/>
    <w:rsid w:val="007B042B"/>
    <w:rPr>
      <w:color w:val="0000FF"/>
      <w:u w:val="single"/>
    </w:rPr>
  </w:style>
  <w:style w:type="paragraph" w:styleId="Index1">
    <w:name w:val="index 1"/>
    <w:basedOn w:val="Normal"/>
    <w:next w:val="Normal"/>
    <w:autoRedefine/>
    <w:semiHidden/>
    <w:rsid w:val="007B042B"/>
    <w:pPr>
      <w:spacing w:line="290" w:lineRule="exact"/>
      <w:ind w:left="220" w:hanging="220"/>
    </w:pPr>
    <w:rPr>
      <w:sz w:val="22"/>
      <w:szCs w:val="20"/>
      <w:lang w:eastAsia="en-US"/>
    </w:rPr>
  </w:style>
  <w:style w:type="paragraph" w:styleId="Index2">
    <w:name w:val="index 2"/>
    <w:basedOn w:val="Normal"/>
    <w:next w:val="Normal"/>
    <w:autoRedefine/>
    <w:semiHidden/>
    <w:rsid w:val="007B042B"/>
    <w:pPr>
      <w:spacing w:line="290" w:lineRule="exact"/>
      <w:ind w:left="440" w:hanging="220"/>
    </w:pPr>
    <w:rPr>
      <w:sz w:val="22"/>
      <w:szCs w:val="20"/>
      <w:lang w:eastAsia="en-US"/>
    </w:rPr>
  </w:style>
  <w:style w:type="paragraph" w:styleId="Index3">
    <w:name w:val="index 3"/>
    <w:basedOn w:val="Normal"/>
    <w:next w:val="Normal"/>
    <w:autoRedefine/>
    <w:semiHidden/>
    <w:rsid w:val="007B042B"/>
    <w:pPr>
      <w:spacing w:line="290" w:lineRule="exact"/>
      <w:ind w:left="660" w:hanging="220"/>
    </w:pPr>
    <w:rPr>
      <w:sz w:val="22"/>
      <w:szCs w:val="20"/>
      <w:lang w:eastAsia="en-US"/>
    </w:rPr>
  </w:style>
  <w:style w:type="paragraph" w:styleId="Inledning">
    <w:name w:val="Salutation"/>
    <w:basedOn w:val="Normal"/>
    <w:next w:val="Normal"/>
    <w:semiHidden/>
    <w:rsid w:val="007B042B"/>
    <w:pPr>
      <w:spacing w:line="290" w:lineRule="exact"/>
    </w:pPr>
    <w:rPr>
      <w:sz w:val="22"/>
      <w:szCs w:val="20"/>
      <w:lang w:eastAsia="en-US"/>
    </w:rPr>
  </w:style>
  <w:style w:type="paragraph" w:styleId="Innehll1">
    <w:name w:val="toc 1"/>
    <w:basedOn w:val="Normal"/>
    <w:next w:val="Normal"/>
    <w:autoRedefine/>
    <w:semiHidden/>
    <w:rsid w:val="007B042B"/>
    <w:pPr>
      <w:tabs>
        <w:tab w:val="right" w:pos="7371"/>
      </w:tabs>
      <w:spacing w:before="240" w:line="290" w:lineRule="exact"/>
    </w:pPr>
    <w:rPr>
      <w:rFonts w:ascii="Arial" w:hAnsi="Arial"/>
      <w:b/>
      <w:caps/>
      <w:noProof/>
      <w:sz w:val="20"/>
      <w:szCs w:val="20"/>
      <w:lang w:eastAsia="en-US"/>
    </w:rPr>
  </w:style>
  <w:style w:type="paragraph" w:styleId="Innehll2">
    <w:name w:val="toc 2"/>
    <w:basedOn w:val="Normal"/>
    <w:next w:val="Normal"/>
    <w:autoRedefine/>
    <w:uiPriority w:val="39"/>
    <w:rsid w:val="007B042B"/>
    <w:pPr>
      <w:tabs>
        <w:tab w:val="right" w:pos="7371"/>
      </w:tabs>
      <w:spacing w:after="60" w:line="290" w:lineRule="exact"/>
      <w:outlineLvl w:val="1"/>
    </w:pPr>
    <w:rPr>
      <w:rFonts w:ascii="Arial" w:hAnsi="Arial"/>
      <w:noProof/>
      <w:sz w:val="20"/>
      <w:szCs w:val="20"/>
      <w:lang w:eastAsia="en-US"/>
    </w:rPr>
  </w:style>
  <w:style w:type="paragraph" w:styleId="Innehll3">
    <w:name w:val="toc 3"/>
    <w:basedOn w:val="Normal"/>
    <w:next w:val="Normal"/>
    <w:autoRedefine/>
    <w:uiPriority w:val="39"/>
    <w:rsid w:val="007B042B"/>
    <w:pPr>
      <w:tabs>
        <w:tab w:val="right" w:pos="7371"/>
      </w:tabs>
      <w:spacing w:after="60" w:line="290" w:lineRule="exact"/>
      <w:ind w:left="113"/>
    </w:pPr>
    <w:rPr>
      <w:rFonts w:ascii="Arial" w:hAnsi="Arial"/>
      <w:noProof/>
      <w:sz w:val="20"/>
      <w:szCs w:val="20"/>
      <w:lang w:eastAsia="en-US"/>
    </w:rPr>
  </w:style>
  <w:style w:type="paragraph" w:styleId="Innehll4">
    <w:name w:val="toc 4"/>
    <w:basedOn w:val="Normal"/>
    <w:next w:val="Normal"/>
    <w:autoRedefine/>
    <w:semiHidden/>
    <w:rsid w:val="007B042B"/>
    <w:pPr>
      <w:spacing w:after="60"/>
    </w:pPr>
    <w:rPr>
      <w:rFonts w:ascii="Arial" w:hAnsi="Arial"/>
      <w:sz w:val="20"/>
      <w:szCs w:val="20"/>
      <w:lang w:eastAsia="en-US"/>
    </w:rPr>
  </w:style>
  <w:style w:type="paragraph" w:styleId="Innehll5">
    <w:name w:val="toc 5"/>
    <w:basedOn w:val="Normal"/>
    <w:next w:val="Normal"/>
    <w:autoRedefine/>
    <w:semiHidden/>
    <w:rsid w:val="007B042B"/>
    <w:pPr>
      <w:spacing w:after="60"/>
    </w:pPr>
    <w:rPr>
      <w:rFonts w:ascii="Arial" w:hAnsi="Arial"/>
      <w:sz w:val="20"/>
      <w:szCs w:val="20"/>
      <w:lang w:eastAsia="en-US"/>
    </w:rPr>
  </w:style>
  <w:style w:type="paragraph" w:styleId="Innehll6">
    <w:name w:val="toc 6"/>
    <w:basedOn w:val="Normal"/>
    <w:next w:val="Normal"/>
    <w:autoRedefine/>
    <w:semiHidden/>
    <w:rsid w:val="007B042B"/>
    <w:pPr>
      <w:spacing w:line="290" w:lineRule="exact"/>
      <w:ind w:left="1100"/>
    </w:pPr>
    <w:rPr>
      <w:sz w:val="22"/>
      <w:szCs w:val="20"/>
      <w:lang w:eastAsia="en-US"/>
    </w:rPr>
  </w:style>
  <w:style w:type="paragraph" w:styleId="Innehll7">
    <w:name w:val="toc 7"/>
    <w:basedOn w:val="Normal"/>
    <w:next w:val="Normal"/>
    <w:autoRedefine/>
    <w:semiHidden/>
    <w:rsid w:val="007B042B"/>
    <w:pPr>
      <w:spacing w:line="290" w:lineRule="exact"/>
      <w:ind w:left="1320"/>
    </w:pPr>
    <w:rPr>
      <w:sz w:val="22"/>
      <w:szCs w:val="20"/>
      <w:lang w:eastAsia="en-US"/>
    </w:rPr>
  </w:style>
  <w:style w:type="paragraph" w:styleId="Innehll8">
    <w:name w:val="toc 8"/>
    <w:basedOn w:val="Normal"/>
    <w:next w:val="Normal"/>
    <w:autoRedefine/>
    <w:semiHidden/>
    <w:rsid w:val="007B042B"/>
    <w:pPr>
      <w:spacing w:line="290" w:lineRule="exact"/>
      <w:ind w:left="1540"/>
    </w:pPr>
    <w:rPr>
      <w:sz w:val="22"/>
      <w:szCs w:val="20"/>
      <w:lang w:eastAsia="en-US"/>
    </w:rPr>
  </w:style>
  <w:style w:type="paragraph" w:styleId="Innehll9">
    <w:name w:val="toc 9"/>
    <w:basedOn w:val="Normal"/>
    <w:next w:val="Normal"/>
    <w:autoRedefine/>
    <w:semiHidden/>
    <w:rsid w:val="007B042B"/>
    <w:pPr>
      <w:spacing w:line="290" w:lineRule="exact"/>
      <w:ind w:left="1760"/>
    </w:pPr>
    <w:rPr>
      <w:sz w:val="22"/>
      <w:szCs w:val="20"/>
      <w:lang w:eastAsia="en-US"/>
    </w:rPr>
  </w:style>
  <w:style w:type="paragraph" w:styleId="Kommentarer">
    <w:name w:val="annotation text"/>
    <w:basedOn w:val="Normal"/>
    <w:semiHidden/>
    <w:rsid w:val="007B042B"/>
    <w:pPr>
      <w:spacing w:line="290" w:lineRule="exact"/>
    </w:pPr>
    <w:rPr>
      <w:sz w:val="20"/>
      <w:szCs w:val="20"/>
      <w:lang w:eastAsia="en-US"/>
    </w:rPr>
  </w:style>
  <w:style w:type="character" w:styleId="Kommentarsreferens">
    <w:name w:val="annotation reference"/>
    <w:basedOn w:val="Standardstycketeckensnitt"/>
    <w:semiHidden/>
    <w:rsid w:val="007B042B"/>
    <w:rPr>
      <w:sz w:val="16"/>
      <w:szCs w:val="16"/>
    </w:rPr>
  </w:style>
  <w:style w:type="paragraph" w:styleId="Kommentarsmne">
    <w:name w:val="annotation subject"/>
    <w:basedOn w:val="Kommentarer"/>
    <w:next w:val="Kommentarer"/>
    <w:semiHidden/>
    <w:rsid w:val="007B042B"/>
    <w:rPr>
      <w:b/>
      <w:bCs/>
    </w:rPr>
  </w:style>
  <w:style w:type="paragraph" w:customStyle="1" w:styleId="Normalindrag">
    <w:name w:val="Normal indrag"/>
    <w:basedOn w:val="Normal"/>
    <w:rsid w:val="007B042B"/>
    <w:pPr>
      <w:spacing w:line="290" w:lineRule="exact"/>
      <w:ind w:firstLine="340"/>
    </w:pPr>
    <w:rPr>
      <w:sz w:val="22"/>
      <w:szCs w:val="20"/>
      <w:lang w:eastAsia="en-US"/>
    </w:rPr>
  </w:style>
  <w:style w:type="paragraph" w:styleId="Sidhuvud">
    <w:name w:val="header"/>
    <w:basedOn w:val="Normal"/>
    <w:rsid w:val="00BC4052"/>
    <w:pPr>
      <w:tabs>
        <w:tab w:val="center" w:pos="4536"/>
        <w:tab w:val="right" w:pos="9072"/>
      </w:tabs>
    </w:pPr>
  </w:style>
  <w:style w:type="paragraph" w:styleId="Sidfot">
    <w:name w:val="footer"/>
    <w:basedOn w:val="Normal"/>
    <w:rsid w:val="00BC4052"/>
    <w:pPr>
      <w:tabs>
        <w:tab w:val="center" w:pos="4536"/>
        <w:tab w:val="right" w:pos="9072"/>
      </w:tabs>
    </w:pPr>
  </w:style>
  <w:style w:type="character" w:customStyle="1" w:styleId="Rubrik3Char">
    <w:name w:val="Rubrik 3 Char"/>
    <w:basedOn w:val="Standardstycketeckensnitt"/>
    <w:link w:val="Rubrik3"/>
    <w:rsid w:val="00F0572A"/>
    <w:rPr>
      <w:rFonts w:ascii="Arial" w:hAnsi="Arial" w:cs="Arial"/>
      <w:b/>
      <w:bCs/>
      <w:sz w:val="26"/>
      <w:szCs w:val="26"/>
      <w:lang w:val="sv-SE" w:eastAsia="sv-SE" w:bidi="ar-SA"/>
    </w:rPr>
  </w:style>
  <w:style w:type="paragraph" w:styleId="Liststycke">
    <w:name w:val="List Paragraph"/>
    <w:basedOn w:val="Normal"/>
    <w:uiPriority w:val="34"/>
    <w:qFormat/>
    <w:rsid w:val="00C562F0"/>
    <w:pPr>
      <w:ind w:left="720"/>
      <w:contextualSpacing/>
    </w:pPr>
  </w:style>
  <w:style w:type="paragraph" w:customStyle="1" w:styleId="Default">
    <w:name w:val="Default"/>
    <w:rsid w:val="00E9730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3860">
      <w:bodyDiv w:val="1"/>
      <w:marLeft w:val="0"/>
      <w:marRight w:val="0"/>
      <w:marTop w:val="0"/>
      <w:marBottom w:val="0"/>
      <w:divBdr>
        <w:top w:val="none" w:sz="0" w:space="0" w:color="auto"/>
        <w:left w:val="none" w:sz="0" w:space="0" w:color="auto"/>
        <w:bottom w:val="none" w:sz="0" w:space="0" w:color="auto"/>
        <w:right w:val="none" w:sz="0" w:space="0" w:color="auto"/>
      </w:divBdr>
    </w:div>
    <w:div w:id="37709067">
      <w:bodyDiv w:val="1"/>
      <w:marLeft w:val="0"/>
      <w:marRight w:val="0"/>
      <w:marTop w:val="0"/>
      <w:marBottom w:val="0"/>
      <w:divBdr>
        <w:top w:val="none" w:sz="0" w:space="0" w:color="auto"/>
        <w:left w:val="none" w:sz="0" w:space="0" w:color="auto"/>
        <w:bottom w:val="none" w:sz="0" w:space="0" w:color="auto"/>
        <w:right w:val="none" w:sz="0" w:space="0" w:color="auto"/>
      </w:divBdr>
    </w:div>
    <w:div w:id="50006370">
      <w:bodyDiv w:val="1"/>
      <w:marLeft w:val="0"/>
      <w:marRight w:val="0"/>
      <w:marTop w:val="0"/>
      <w:marBottom w:val="0"/>
      <w:divBdr>
        <w:top w:val="none" w:sz="0" w:space="0" w:color="auto"/>
        <w:left w:val="none" w:sz="0" w:space="0" w:color="auto"/>
        <w:bottom w:val="none" w:sz="0" w:space="0" w:color="auto"/>
        <w:right w:val="none" w:sz="0" w:space="0" w:color="auto"/>
      </w:divBdr>
    </w:div>
    <w:div w:id="75446796">
      <w:bodyDiv w:val="1"/>
      <w:marLeft w:val="0"/>
      <w:marRight w:val="0"/>
      <w:marTop w:val="0"/>
      <w:marBottom w:val="0"/>
      <w:divBdr>
        <w:top w:val="none" w:sz="0" w:space="0" w:color="auto"/>
        <w:left w:val="none" w:sz="0" w:space="0" w:color="auto"/>
        <w:bottom w:val="none" w:sz="0" w:space="0" w:color="auto"/>
        <w:right w:val="none" w:sz="0" w:space="0" w:color="auto"/>
      </w:divBdr>
    </w:div>
    <w:div w:id="78060218">
      <w:bodyDiv w:val="1"/>
      <w:marLeft w:val="0"/>
      <w:marRight w:val="0"/>
      <w:marTop w:val="0"/>
      <w:marBottom w:val="0"/>
      <w:divBdr>
        <w:top w:val="none" w:sz="0" w:space="0" w:color="auto"/>
        <w:left w:val="none" w:sz="0" w:space="0" w:color="auto"/>
        <w:bottom w:val="none" w:sz="0" w:space="0" w:color="auto"/>
        <w:right w:val="none" w:sz="0" w:space="0" w:color="auto"/>
      </w:divBdr>
    </w:div>
    <w:div w:id="113405176">
      <w:bodyDiv w:val="1"/>
      <w:marLeft w:val="0"/>
      <w:marRight w:val="0"/>
      <w:marTop w:val="0"/>
      <w:marBottom w:val="0"/>
      <w:divBdr>
        <w:top w:val="none" w:sz="0" w:space="0" w:color="auto"/>
        <w:left w:val="none" w:sz="0" w:space="0" w:color="auto"/>
        <w:bottom w:val="none" w:sz="0" w:space="0" w:color="auto"/>
        <w:right w:val="none" w:sz="0" w:space="0" w:color="auto"/>
      </w:divBdr>
    </w:div>
    <w:div w:id="136578625">
      <w:bodyDiv w:val="1"/>
      <w:marLeft w:val="0"/>
      <w:marRight w:val="0"/>
      <w:marTop w:val="0"/>
      <w:marBottom w:val="0"/>
      <w:divBdr>
        <w:top w:val="none" w:sz="0" w:space="0" w:color="auto"/>
        <w:left w:val="none" w:sz="0" w:space="0" w:color="auto"/>
        <w:bottom w:val="none" w:sz="0" w:space="0" w:color="auto"/>
        <w:right w:val="none" w:sz="0" w:space="0" w:color="auto"/>
      </w:divBdr>
    </w:div>
    <w:div w:id="137114626">
      <w:bodyDiv w:val="1"/>
      <w:marLeft w:val="0"/>
      <w:marRight w:val="0"/>
      <w:marTop w:val="0"/>
      <w:marBottom w:val="0"/>
      <w:divBdr>
        <w:top w:val="none" w:sz="0" w:space="0" w:color="auto"/>
        <w:left w:val="none" w:sz="0" w:space="0" w:color="auto"/>
        <w:bottom w:val="none" w:sz="0" w:space="0" w:color="auto"/>
        <w:right w:val="none" w:sz="0" w:space="0" w:color="auto"/>
      </w:divBdr>
    </w:div>
    <w:div w:id="147329430">
      <w:bodyDiv w:val="1"/>
      <w:marLeft w:val="0"/>
      <w:marRight w:val="0"/>
      <w:marTop w:val="0"/>
      <w:marBottom w:val="0"/>
      <w:divBdr>
        <w:top w:val="none" w:sz="0" w:space="0" w:color="auto"/>
        <w:left w:val="none" w:sz="0" w:space="0" w:color="auto"/>
        <w:bottom w:val="none" w:sz="0" w:space="0" w:color="auto"/>
        <w:right w:val="none" w:sz="0" w:space="0" w:color="auto"/>
      </w:divBdr>
    </w:div>
    <w:div w:id="207306196">
      <w:bodyDiv w:val="1"/>
      <w:marLeft w:val="0"/>
      <w:marRight w:val="0"/>
      <w:marTop w:val="0"/>
      <w:marBottom w:val="0"/>
      <w:divBdr>
        <w:top w:val="none" w:sz="0" w:space="0" w:color="auto"/>
        <w:left w:val="none" w:sz="0" w:space="0" w:color="auto"/>
        <w:bottom w:val="none" w:sz="0" w:space="0" w:color="auto"/>
        <w:right w:val="none" w:sz="0" w:space="0" w:color="auto"/>
      </w:divBdr>
    </w:div>
    <w:div w:id="208685461">
      <w:bodyDiv w:val="1"/>
      <w:marLeft w:val="0"/>
      <w:marRight w:val="0"/>
      <w:marTop w:val="0"/>
      <w:marBottom w:val="0"/>
      <w:divBdr>
        <w:top w:val="none" w:sz="0" w:space="0" w:color="auto"/>
        <w:left w:val="none" w:sz="0" w:space="0" w:color="auto"/>
        <w:bottom w:val="none" w:sz="0" w:space="0" w:color="auto"/>
        <w:right w:val="none" w:sz="0" w:space="0" w:color="auto"/>
      </w:divBdr>
    </w:div>
    <w:div w:id="213391785">
      <w:bodyDiv w:val="1"/>
      <w:marLeft w:val="0"/>
      <w:marRight w:val="0"/>
      <w:marTop w:val="0"/>
      <w:marBottom w:val="0"/>
      <w:divBdr>
        <w:top w:val="none" w:sz="0" w:space="0" w:color="auto"/>
        <w:left w:val="none" w:sz="0" w:space="0" w:color="auto"/>
        <w:bottom w:val="none" w:sz="0" w:space="0" w:color="auto"/>
        <w:right w:val="none" w:sz="0" w:space="0" w:color="auto"/>
      </w:divBdr>
    </w:div>
    <w:div w:id="215121687">
      <w:bodyDiv w:val="1"/>
      <w:marLeft w:val="0"/>
      <w:marRight w:val="0"/>
      <w:marTop w:val="0"/>
      <w:marBottom w:val="0"/>
      <w:divBdr>
        <w:top w:val="none" w:sz="0" w:space="0" w:color="auto"/>
        <w:left w:val="none" w:sz="0" w:space="0" w:color="auto"/>
        <w:bottom w:val="none" w:sz="0" w:space="0" w:color="auto"/>
        <w:right w:val="none" w:sz="0" w:space="0" w:color="auto"/>
      </w:divBdr>
    </w:div>
    <w:div w:id="232080771">
      <w:bodyDiv w:val="1"/>
      <w:marLeft w:val="0"/>
      <w:marRight w:val="0"/>
      <w:marTop w:val="0"/>
      <w:marBottom w:val="0"/>
      <w:divBdr>
        <w:top w:val="none" w:sz="0" w:space="0" w:color="auto"/>
        <w:left w:val="none" w:sz="0" w:space="0" w:color="auto"/>
        <w:bottom w:val="none" w:sz="0" w:space="0" w:color="auto"/>
        <w:right w:val="none" w:sz="0" w:space="0" w:color="auto"/>
      </w:divBdr>
    </w:div>
    <w:div w:id="237129740">
      <w:bodyDiv w:val="1"/>
      <w:marLeft w:val="0"/>
      <w:marRight w:val="0"/>
      <w:marTop w:val="0"/>
      <w:marBottom w:val="0"/>
      <w:divBdr>
        <w:top w:val="none" w:sz="0" w:space="0" w:color="auto"/>
        <w:left w:val="none" w:sz="0" w:space="0" w:color="auto"/>
        <w:bottom w:val="none" w:sz="0" w:space="0" w:color="auto"/>
        <w:right w:val="none" w:sz="0" w:space="0" w:color="auto"/>
      </w:divBdr>
    </w:div>
    <w:div w:id="273098286">
      <w:bodyDiv w:val="1"/>
      <w:marLeft w:val="0"/>
      <w:marRight w:val="0"/>
      <w:marTop w:val="0"/>
      <w:marBottom w:val="0"/>
      <w:divBdr>
        <w:top w:val="none" w:sz="0" w:space="0" w:color="auto"/>
        <w:left w:val="none" w:sz="0" w:space="0" w:color="auto"/>
        <w:bottom w:val="none" w:sz="0" w:space="0" w:color="auto"/>
        <w:right w:val="none" w:sz="0" w:space="0" w:color="auto"/>
      </w:divBdr>
    </w:div>
    <w:div w:id="368141059">
      <w:bodyDiv w:val="1"/>
      <w:marLeft w:val="0"/>
      <w:marRight w:val="0"/>
      <w:marTop w:val="0"/>
      <w:marBottom w:val="0"/>
      <w:divBdr>
        <w:top w:val="none" w:sz="0" w:space="0" w:color="auto"/>
        <w:left w:val="none" w:sz="0" w:space="0" w:color="auto"/>
        <w:bottom w:val="none" w:sz="0" w:space="0" w:color="auto"/>
        <w:right w:val="none" w:sz="0" w:space="0" w:color="auto"/>
      </w:divBdr>
    </w:div>
    <w:div w:id="372461276">
      <w:bodyDiv w:val="1"/>
      <w:marLeft w:val="0"/>
      <w:marRight w:val="0"/>
      <w:marTop w:val="0"/>
      <w:marBottom w:val="0"/>
      <w:divBdr>
        <w:top w:val="none" w:sz="0" w:space="0" w:color="auto"/>
        <w:left w:val="none" w:sz="0" w:space="0" w:color="auto"/>
        <w:bottom w:val="none" w:sz="0" w:space="0" w:color="auto"/>
        <w:right w:val="none" w:sz="0" w:space="0" w:color="auto"/>
      </w:divBdr>
    </w:div>
    <w:div w:id="375590440">
      <w:bodyDiv w:val="1"/>
      <w:marLeft w:val="0"/>
      <w:marRight w:val="0"/>
      <w:marTop w:val="0"/>
      <w:marBottom w:val="0"/>
      <w:divBdr>
        <w:top w:val="none" w:sz="0" w:space="0" w:color="auto"/>
        <w:left w:val="none" w:sz="0" w:space="0" w:color="auto"/>
        <w:bottom w:val="none" w:sz="0" w:space="0" w:color="auto"/>
        <w:right w:val="none" w:sz="0" w:space="0" w:color="auto"/>
      </w:divBdr>
    </w:div>
    <w:div w:id="427435259">
      <w:bodyDiv w:val="1"/>
      <w:marLeft w:val="0"/>
      <w:marRight w:val="0"/>
      <w:marTop w:val="0"/>
      <w:marBottom w:val="0"/>
      <w:divBdr>
        <w:top w:val="none" w:sz="0" w:space="0" w:color="auto"/>
        <w:left w:val="none" w:sz="0" w:space="0" w:color="auto"/>
        <w:bottom w:val="none" w:sz="0" w:space="0" w:color="auto"/>
        <w:right w:val="none" w:sz="0" w:space="0" w:color="auto"/>
      </w:divBdr>
    </w:div>
    <w:div w:id="427655078">
      <w:bodyDiv w:val="1"/>
      <w:marLeft w:val="0"/>
      <w:marRight w:val="0"/>
      <w:marTop w:val="0"/>
      <w:marBottom w:val="0"/>
      <w:divBdr>
        <w:top w:val="none" w:sz="0" w:space="0" w:color="auto"/>
        <w:left w:val="none" w:sz="0" w:space="0" w:color="auto"/>
        <w:bottom w:val="none" w:sz="0" w:space="0" w:color="auto"/>
        <w:right w:val="none" w:sz="0" w:space="0" w:color="auto"/>
      </w:divBdr>
    </w:div>
    <w:div w:id="431323364">
      <w:bodyDiv w:val="1"/>
      <w:marLeft w:val="0"/>
      <w:marRight w:val="0"/>
      <w:marTop w:val="0"/>
      <w:marBottom w:val="0"/>
      <w:divBdr>
        <w:top w:val="none" w:sz="0" w:space="0" w:color="auto"/>
        <w:left w:val="none" w:sz="0" w:space="0" w:color="auto"/>
        <w:bottom w:val="none" w:sz="0" w:space="0" w:color="auto"/>
        <w:right w:val="none" w:sz="0" w:space="0" w:color="auto"/>
      </w:divBdr>
    </w:div>
    <w:div w:id="437604361">
      <w:bodyDiv w:val="1"/>
      <w:marLeft w:val="0"/>
      <w:marRight w:val="0"/>
      <w:marTop w:val="0"/>
      <w:marBottom w:val="0"/>
      <w:divBdr>
        <w:top w:val="none" w:sz="0" w:space="0" w:color="auto"/>
        <w:left w:val="none" w:sz="0" w:space="0" w:color="auto"/>
        <w:bottom w:val="none" w:sz="0" w:space="0" w:color="auto"/>
        <w:right w:val="none" w:sz="0" w:space="0" w:color="auto"/>
      </w:divBdr>
    </w:div>
    <w:div w:id="481196366">
      <w:bodyDiv w:val="1"/>
      <w:marLeft w:val="0"/>
      <w:marRight w:val="0"/>
      <w:marTop w:val="0"/>
      <w:marBottom w:val="0"/>
      <w:divBdr>
        <w:top w:val="none" w:sz="0" w:space="0" w:color="auto"/>
        <w:left w:val="none" w:sz="0" w:space="0" w:color="auto"/>
        <w:bottom w:val="none" w:sz="0" w:space="0" w:color="auto"/>
        <w:right w:val="none" w:sz="0" w:space="0" w:color="auto"/>
      </w:divBdr>
    </w:div>
    <w:div w:id="489910224">
      <w:bodyDiv w:val="1"/>
      <w:marLeft w:val="0"/>
      <w:marRight w:val="0"/>
      <w:marTop w:val="0"/>
      <w:marBottom w:val="0"/>
      <w:divBdr>
        <w:top w:val="none" w:sz="0" w:space="0" w:color="auto"/>
        <w:left w:val="none" w:sz="0" w:space="0" w:color="auto"/>
        <w:bottom w:val="none" w:sz="0" w:space="0" w:color="auto"/>
        <w:right w:val="none" w:sz="0" w:space="0" w:color="auto"/>
      </w:divBdr>
    </w:div>
    <w:div w:id="508638823">
      <w:bodyDiv w:val="1"/>
      <w:marLeft w:val="0"/>
      <w:marRight w:val="0"/>
      <w:marTop w:val="0"/>
      <w:marBottom w:val="0"/>
      <w:divBdr>
        <w:top w:val="none" w:sz="0" w:space="0" w:color="auto"/>
        <w:left w:val="none" w:sz="0" w:space="0" w:color="auto"/>
        <w:bottom w:val="none" w:sz="0" w:space="0" w:color="auto"/>
        <w:right w:val="none" w:sz="0" w:space="0" w:color="auto"/>
      </w:divBdr>
    </w:div>
    <w:div w:id="554780682">
      <w:bodyDiv w:val="1"/>
      <w:marLeft w:val="0"/>
      <w:marRight w:val="0"/>
      <w:marTop w:val="0"/>
      <w:marBottom w:val="0"/>
      <w:divBdr>
        <w:top w:val="none" w:sz="0" w:space="0" w:color="auto"/>
        <w:left w:val="none" w:sz="0" w:space="0" w:color="auto"/>
        <w:bottom w:val="none" w:sz="0" w:space="0" w:color="auto"/>
        <w:right w:val="none" w:sz="0" w:space="0" w:color="auto"/>
      </w:divBdr>
    </w:div>
    <w:div w:id="580917132">
      <w:bodyDiv w:val="1"/>
      <w:marLeft w:val="0"/>
      <w:marRight w:val="0"/>
      <w:marTop w:val="0"/>
      <w:marBottom w:val="0"/>
      <w:divBdr>
        <w:top w:val="none" w:sz="0" w:space="0" w:color="auto"/>
        <w:left w:val="none" w:sz="0" w:space="0" w:color="auto"/>
        <w:bottom w:val="none" w:sz="0" w:space="0" w:color="auto"/>
        <w:right w:val="none" w:sz="0" w:space="0" w:color="auto"/>
      </w:divBdr>
    </w:div>
    <w:div w:id="593364096">
      <w:bodyDiv w:val="1"/>
      <w:marLeft w:val="0"/>
      <w:marRight w:val="0"/>
      <w:marTop w:val="0"/>
      <w:marBottom w:val="0"/>
      <w:divBdr>
        <w:top w:val="none" w:sz="0" w:space="0" w:color="auto"/>
        <w:left w:val="none" w:sz="0" w:space="0" w:color="auto"/>
        <w:bottom w:val="none" w:sz="0" w:space="0" w:color="auto"/>
        <w:right w:val="none" w:sz="0" w:space="0" w:color="auto"/>
      </w:divBdr>
    </w:div>
    <w:div w:id="616646842">
      <w:bodyDiv w:val="1"/>
      <w:marLeft w:val="0"/>
      <w:marRight w:val="0"/>
      <w:marTop w:val="0"/>
      <w:marBottom w:val="0"/>
      <w:divBdr>
        <w:top w:val="none" w:sz="0" w:space="0" w:color="auto"/>
        <w:left w:val="none" w:sz="0" w:space="0" w:color="auto"/>
        <w:bottom w:val="none" w:sz="0" w:space="0" w:color="auto"/>
        <w:right w:val="none" w:sz="0" w:space="0" w:color="auto"/>
      </w:divBdr>
    </w:div>
    <w:div w:id="618032177">
      <w:bodyDiv w:val="1"/>
      <w:marLeft w:val="0"/>
      <w:marRight w:val="0"/>
      <w:marTop w:val="0"/>
      <w:marBottom w:val="0"/>
      <w:divBdr>
        <w:top w:val="none" w:sz="0" w:space="0" w:color="auto"/>
        <w:left w:val="none" w:sz="0" w:space="0" w:color="auto"/>
        <w:bottom w:val="none" w:sz="0" w:space="0" w:color="auto"/>
        <w:right w:val="none" w:sz="0" w:space="0" w:color="auto"/>
      </w:divBdr>
    </w:div>
    <w:div w:id="633565588">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5818357">
      <w:bodyDiv w:val="1"/>
      <w:marLeft w:val="0"/>
      <w:marRight w:val="0"/>
      <w:marTop w:val="0"/>
      <w:marBottom w:val="0"/>
      <w:divBdr>
        <w:top w:val="none" w:sz="0" w:space="0" w:color="auto"/>
        <w:left w:val="none" w:sz="0" w:space="0" w:color="auto"/>
        <w:bottom w:val="none" w:sz="0" w:space="0" w:color="auto"/>
        <w:right w:val="none" w:sz="0" w:space="0" w:color="auto"/>
      </w:divBdr>
    </w:div>
    <w:div w:id="661660727">
      <w:bodyDiv w:val="1"/>
      <w:marLeft w:val="0"/>
      <w:marRight w:val="0"/>
      <w:marTop w:val="0"/>
      <w:marBottom w:val="0"/>
      <w:divBdr>
        <w:top w:val="none" w:sz="0" w:space="0" w:color="auto"/>
        <w:left w:val="none" w:sz="0" w:space="0" w:color="auto"/>
        <w:bottom w:val="none" w:sz="0" w:space="0" w:color="auto"/>
        <w:right w:val="none" w:sz="0" w:space="0" w:color="auto"/>
      </w:divBdr>
    </w:div>
    <w:div w:id="700982244">
      <w:bodyDiv w:val="1"/>
      <w:marLeft w:val="0"/>
      <w:marRight w:val="0"/>
      <w:marTop w:val="0"/>
      <w:marBottom w:val="0"/>
      <w:divBdr>
        <w:top w:val="none" w:sz="0" w:space="0" w:color="auto"/>
        <w:left w:val="none" w:sz="0" w:space="0" w:color="auto"/>
        <w:bottom w:val="none" w:sz="0" w:space="0" w:color="auto"/>
        <w:right w:val="none" w:sz="0" w:space="0" w:color="auto"/>
      </w:divBdr>
    </w:div>
    <w:div w:id="712074280">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5031268">
      <w:bodyDiv w:val="1"/>
      <w:marLeft w:val="0"/>
      <w:marRight w:val="0"/>
      <w:marTop w:val="0"/>
      <w:marBottom w:val="0"/>
      <w:divBdr>
        <w:top w:val="none" w:sz="0" w:space="0" w:color="auto"/>
        <w:left w:val="none" w:sz="0" w:space="0" w:color="auto"/>
        <w:bottom w:val="none" w:sz="0" w:space="0" w:color="auto"/>
        <w:right w:val="none" w:sz="0" w:space="0" w:color="auto"/>
      </w:divBdr>
    </w:div>
    <w:div w:id="738526360">
      <w:bodyDiv w:val="1"/>
      <w:marLeft w:val="0"/>
      <w:marRight w:val="0"/>
      <w:marTop w:val="0"/>
      <w:marBottom w:val="0"/>
      <w:divBdr>
        <w:top w:val="none" w:sz="0" w:space="0" w:color="auto"/>
        <w:left w:val="none" w:sz="0" w:space="0" w:color="auto"/>
        <w:bottom w:val="none" w:sz="0" w:space="0" w:color="auto"/>
        <w:right w:val="none" w:sz="0" w:space="0" w:color="auto"/>
      </w:divBdr>
    </w:div>
    <w:div w:id="755440224">
      <w:bodyDiv w:val="1"/>
      <w:marLeft w:val="0"/>
      <w:marRight w:val="0"/>
      <w:marTop w:val="0"/>
      <w:marBottom w:val="0"/>
      <w:divBdr>
        <w:top w:val="none" w:sz="0" w:space="0" w:color="auto"/>
        <w:left w:val="none" w:sz="0" w:space="0" w:color="auto"/>
        <w:bottom w:val="none" w:sz="0" w:space="0" w:color="auto"/>
        <w:right w:val="none" w:sz="0" w:space="0" w:color="auto"/>
      </w:divBdr>
    </w:div>
    <w:div w:id="757142228">
      <w:bodyDiv w:val="1"/>
      <w:marLeft w:val="0"/>
      <w:marRight w:val="0"/>
      <w:marTop w:val="0"/>
      <w:marBottom w:val="0"/>
      <w:divBdr>
        <w:top w:val="none" w:sz="0" w:space="0" w:color="auto"/>
        <w:left w:val="none" w:sz="0" w:space="0" w:color="auto"/>
        <w:bottom w:val="none" w:sz="0" w:space="0" w:color="auto"/>
        <w:right w:val="none" w:sz="0" w:space="0" w:color="auto"/>
      </w:divBdr>
    </w:div>
    <w:div w:id="761145286">
      <w:bodyDiv w:val="1"/>
      <w:marLeft w:val="0"/>
      <w:marRight w:val="0"/>
      <w:marTop w:val="0"/>
      <w:marBottom w:val="0"/>
      <w:divBdr>
        <w:top w:val="none" w:sz="0" w:space="0" w:color="auto"/>
        <w:left w:val="none" w:sz="0" w:space="0" w:color="auto"/>
        <w:bottom w:val="none" w:sz="0" w:space="0" w:color="auto"/>
        <w:right w:val="none" w:sz="0" w:space="0" w:color="auto"/>
      </w:divBdr>
    </w:div>
    <w:div w:id="789281476">
      <w:bodyDiv w:val="1"/>
      <w:marLeft w:val="0"/>
      <w:marRight w:val="0"/>
      <w:marTop w:val="0"/>
      <w:marBottom w:val="0"/>
      <w:divBdr>
        <w:top w:val="none" w:sz="0" w:space="0" w:color="auto"/>
        <w:left w:val="none" w:sz="0" w:space="0" w:color="auto"/>
        <w:bottom w:val="none" w:sz="0" w:space="0" w:color="auto"/>
        <w:right w:val="none" w:sz="0" w:space="0" w:color="auto"/>
      </w:divBdr>
    </w:div>
    <w:div w:id="820921467">
      <w:bodyDiv w:val="1"/>
      <w:marLeft w:val="0"/>
      <w:marRight w:val="0"/>
      <w:marTop w:val="0"/>
      <w:marBottom w:val="0"/>
      <w:divBdr>
        <w:top w:val="none" w:sz="0" w:space="0" w:color="auto"/>
        <w:left w:val="none" w:sz="0" w:space="0" w:color="auto"/>
        <w:bottom w:val="none" w:sz="0" w:space="0" w:color="auto"/>
        <w:right w:val="none" w:sz="0" w:space="0" w:color="auto"/>
      </w:divBdr>
    </w:div>
    <w:div w:id="863254716">
      <w:bodyDiv w:val="1"/>
      <w:marLeft w:val="0"/>
      <w:marRight w:val="0"/>
      <w:marTop w:val="0"/>
      <w:marBottom w:val="0"/>
      <w:divBdr>
        <w:top w:val="none" w:sz="0" w:space="0" w:color="auto"/>
        <w:left w:val="none" w:sz="0" w:space="0" w:color="auto"/>
        <w:bottom w:val="none" w:sz="0" w:space="0" w:color="auto"/>
        <w:right w:val="none" w:sz="0" w:space="0" w:color="auto"/>
      </w:divBdr>
    </w:div>
    <w:div w:id="871649969">
      <w:bodyDiv w:val="1"/>
      <w:marLeft w:val="0"/>
      <w:marRight w:val="0"/>
      <w:marTop w:val="0"/>
      <w:marBottom w:val="0"/>
      <w:divBdr>
        <w:top w:val="none" w:sz="0" w:space="0" w:color="auto"/>
        <w:left w:val="none" w:sz="0" w:space="0" w:color="auto"/>
        <w:bottom w:val="none" w:sz="0" w:space="0" w:color="auto"/>
        <w:right w:val="none" w:sz="0" w:space="0" w:color="auto"/>
      </w:divBdr>
    </w:div>
    <w:div w:id="872613376">
      <w:bodyDiv w:val="1"/>
      <w:marLeft w:val="0"/>
      <w:marRight w:val="0"/>
      <w:marTop w:val="0"/>
      <w:marBottom w:val="0"/>
      <w:divBdr>
        <w:top w:val="none" w:sz="0" w:space="0" w:color="auto"/>
        <w:left w:val="none" w:sz="0" w:space="0" w:color="auto"/>
        <w:bottom w:val="none" w:sz="0" w:space="0" w:color="auto"/>
        <w:right w:val="none" w:sz="0" w:space="0" w:color="auto"/>
      </w:divBdr>
    </w:div>
    <w:div w:id="917907509">
      <w:bodyDiv w:val="1"/>
      <w:marLeft w:val="0"/>
      <w:marRight w:val="0"/>
      <w:marTop w:val="0"/>
      <w:marBottom w:val="0"/>
      <w:divBdr>
        <w:top w:val="none" w:sz="0" w:space="0" w:color="auto"/>
        <w:left w:val="none" w:sz="0" w:space="0" w:color="auto"/>
        <w:bottom w:val="none" w:sz="0" w:space="0" w:color="auto"/>
        <w:right w:val="none" w:sz="0" w:space="0" w:color="auto"/>
      </w:divBdr>
    </w:div>
    <w:div w:id="921446301">
      <w:bodyDiv w:val="1"/>
      <w:marLeft w:val="0"/>
      <w:marRight w:val="0"/>
      <w:marTop w:val="0"/>
      <w:marBottom w:val="0"/>
      <w:divBdr>
        <w:top w:val="none" w:sz="0" w:space="0" w:color="auto"/>
        <w:left w:val="none" w:sz="0" w:space="0" w:color="auto"/>
        <w:bottom w:val="none" w:sz="0" w:space="0" w:color="auto"/>
        <w:right w:val="none" w:sz="0" w:space="0" w:color="auto"/>
      </w:divBdr>
    </w:div>
    <w:div w:id="922177947">
      <w:bodyDiv w:val="1"/>
      <w:marLeft w:val="0"/>
      <w:marRight w:val="0"/>
      <w:marTop w:val="0"/>
      <w:marBottom w:val="0"/>
      <w:divBdr>
        <w:top w:val="none" w:sz="0" w:space="0" w:color="auto"/>
        <w:left w:val="none" w:sz="0" w:space="0" w:color="auto"/>
        <w:bottom w:val="none" w:sz="0" w:space="0" w:color="auto"/>
        <w:right w:val="none" w:sz="0" w:space="0" w:color="auto"/>
      </w:divBdr>
    </w:div>
    <w:div w:id="927927421">
      <w:bodyDiv w:val="1"/>
      <w:marLeft w:val="0"/>
      <w:marRight w:val="0"/>
      <w:marTop w:val="0"/>
      <w:marBottom w:val="0"/>
      <w:divBdr>
        <w:top w:val="none" w:sz="0" w:space="0" w:color="auto"/>
        <w:left w:val="none" w:sz="0" w:space="0" w:color="auto"/>
        <w:bottom w:val="none" w:sz="0" w:space="0" w:color="auto"/>
        <w:right w:val="none" w:sz="0" w:space="0" w:color="auto"/>
      </w:divBdr>
    </w:div>
    <w:div w:id="929851199">
      <w:bodyDiv w:val="1"/>
      <w:marLeft w:val="0"/>
      <w:marRight w:val="0"/>
      <w:marTop w:val="0"/>
      <w:marBottom w:val="0"/>
      <w:divBdr>
        <w:top w:val="none" w:sz="0" w:space="0" w:color="auto"/>
        <w:left w:val="none" w:sz="0" w:space="0" w:color="auto"/>
        <w:bottom w:val="none" w:sz="0" w:space="0" w:color="auto"/>
        <w:right w:val="none" w:sz="0" w:space="0" w:color="auto"/>
      </w:divBdr>
    </w:div>
    <w:div w:id="936863263">
      <w:bodyDiv w:val="1"/>
      <w:marLeft w:val="0"/>
      <w:marRight w:val="0"/>
      <w:marTop w:val="0"/>
      <w:marBottom w:val="0"/>
      <w:divBdr>
        <w:top w:val="none" w:sz="0" w:space="0" w:color="auto"/>
        <w:left w:val="none" w:sz="0" w:space="0" w:color="auto"/>
        <w:bottom w:val="none" w:sz="0" w:space="0" w:color="auto"/>
        <w:right w:val="none" w:sz="0" w:space="0" w:color="auto"/>
      </w:divBdr>
    </w:div>
    <w:div w:id="947934067">
      <w:bodyDiv w:val="1"/>
      <w:marLeft w:val="0"/>
      <w:marRight w:val="0"/>
      <w:marTop w:val="0"/>
      <w:marBottom w:val="0"/>
      <w:divBdr>
        <w:top w:val="none" w:sz="0" w:space="0" w:color="auto"/>
        <w:left w:val="none" w:sz="0" w:space="0" w:color="auto"/>
        <w:bottom w:val="none" w:sz="0" w:space="0" w:color="auto"/>
        <w:right w:val="none" w:sz="0" w:space="0" w:color="auto"/>
      </w:divBdr>
    </w:div>
    <w:div w:id="964967596">
      <w:bodyDiv w:val="1"/>
      <w:marLeft w:val="0"/>
      <w:marRight w:val="0"/>
      <w:marTop w:val="0"/>
      <w:marBottom w:val="0"/>
      <w:divBdr>
        <w:top w:val="none" w:sz="0" w:space="0" w:color="auto"/>
        <w:left w:val="none" w:sz="0" w:space="0" w:color="auto"/>
        <w:bottom w:val="none" w:sz="0" w:space="0" w:color="auto"/>
        <w:right w:val="none" w:sz="0" w:space="0" w:color="auto"/>
      </w:divBdr>
    </w:div>
    <w:div w:id="968320081">
      <w:bodyDiv w:val="1"/>
      <w:marLeft w:val="0"/>
      <w:marRight w:val="0"/>
      <w:marTop w:val="0"/>
      <w:marBottom w:val="0"/>
      <w:divBdr>
        <w:top w:val="none" w:sz="0" w:space="0" w:color="auto"/>
        <w:left w:val="none" w:sz="0" w:space="0" w:color="auto"/>
        <w:bottom w:val="none" w:sz="0" w:space="0" w:color="auto"/>
        <w:right w:val="none" w:sz="0" w:space="0" w:color="auto"/>
      </w:divBdr>
    </w:div>
    <w:div w:id="981696145">
      <w:bodyDiv w:val="1"/>
      <w:marLeft w:val="0"/>
      <w:marRight w:val="0"/>
      <w:marTop w:val="0"/>
      <w:marBottom w:val="0"/>
      <w:divBdr>
        <w:top w:val="none" w:sz="0" w:space="0" w:color="auto"/>
        <w:left w:val="none" w:sz="0" w:space="0" w:color="auto"/>
        <w:bottom w:val="none" w:sz="0" w:space="0" w:color="auto"/>
        <w:right w:val="none" w:sz="0" w:space="0" w:color="auto"/>
      </w:divBdr>
    </w:div>
    <w:div w:id="982923571">
      <w:bodyDiv w:val="1"/>
      <w:marLeft w:val="0"/>
      <w:marRight w:val="0"/>
      <w:marTop w:val="0"/>
      <w:marBottom w:val="0"/>
      <w:divBdr>
        <w:top w:val="none" w:sz="0" w:space="0" w:color="auto"/>
        <w:left w:val="none" w:sz="0" w:space="0" w:color="auto"/>
        <w:bottom w:val="none" w:sz="0" w:space="0" w:color="auto"/>
        <w:right w:val="none" w:sz="0" w:space="0" w:color="auto"/>
      </w:divBdr>
    </w:div>
    <w:div w:id="989207616">
      <w:bodyDiv w:val="1"/>
      <w:marLeft w:val="0"/>
      <w:marRight w:val="0"/>
      <w:marTop w:val="0"/>
      <w:marBottom w:val="0"/>
      <w:divBdr>
        <w:top w:val="none" w:sz="0" w:space="0" w:color="auto"/>
        <w:left w:val="none" w:sz="0" w:space="0" w:color="auto"/>
        <w:bottom w:val="none" w:sz="0" w:space="0" w:color="auto"/>
        <w:right w:val="none" w:sz="0" w:space="0" w:color="auto"/>
      </w:divBdr>
    </w:div>
    <w:div w:id="993147268">
      <w:bodyDiv w:val="1"/>
      <w:marLeft w:val="0"/>
      <w:marRight w:val="0"/>
      <w:marTop w:val="0"/>
      <w:marBottom w:val="0"/>
      <w:divBdr>
        <w:top w:val="none" w:sz="0" w:space="0" w:color="auto"/>
        <w:left w:val="none" w:sz="0" w:space="0" w:color="auto"/>
        <w:bottom w:val="none" w:sz="0" w:space="0" w:color="auto"/>
        <w:right w:val="none" w:sz="0" w:space="0" w:color="auto"/>
      </w:divBdr>
    </w:div>
    <w:div w:id="1001741947">
      <w:bodyDiv w:val="1"/>
      <w:marLeft w:val="0"/>
      <w:marRight w:val="0"/>
      <w:marTop w:val="0"/>
      <w:marBottom w:val="0"/>
      <w:divBdr>
        <w:top w:val="none" w:sz="0" w:space="0" w:color="auto"/>
        <w:left w:val="none" w:sz="0" w:space="0" w:color="auto"/>
        <w:bottom w:val="none" w:sz="0" w:space="0" w:color="auto"/>
        <w:right w:val="none" w:sz="0" w:space="0" w:color="auto"/>
      </w:divBdr>
      <w:divsChild>
        <w:div w:id="1801921005">
          <w:marLeft w:val="0"/>
          <w:marRight w:val="0"/>
          <w:marTop w:val="0"/>
          <w:marBottom w:val="0"/>
          <w:divBdr>
            <w:top w:val="none" w:sz="0" w:space="0" w:color="auto"/>
            <w:left w:val="none" w:sz="0" w:space="0" w:color="auto"/>
            <w:bottom w:val="none" w:sz="0" w:space="0" w:color="auto"/>
            <w:right w:val="none" w:sz="0" w:space="0" w:color="auto"/>
          </w:divBdr>
        </w:div>
        <w:div w:id="526481131">
          <w:marLeft w:val="0"/>
          <w:marRight w:val="0"/>
          <w:marTop w:val="0"/>
          <w:marBottom w:val="0"/>
          <w:divBdr>
            <w:top w:val="none" w:sz="0" w:space="0" w:color="auto"/>
            <w:left w:val="none" w:sz="0" w:space="0" w:color="auto"/>
            <w:bottom w:val="none" w:sz="0" w:space="0" w:color="auto"/>
            <w:right w:val="none" w:sz="0" w:space="0" w:color="auto"/>
          </w:divBdr>
        </w:div>
        <w:div w:id="1302424778">
          <w:marLeft w:val="0"/>
          <w:marRight w:val="0"/>
          <w:marTop w:val="0"/>
          <w:marBottom w:val="0"/>
          <w:divBdr>
            <w:top w:val="none" w:sz="0" w:space="0" w:color="auto"/>
            <w:left w:val="none" w:sz="0" w:space="0" w:color="auto"/>
            <w:bottom w:val="none" w:sz="0" w:space="0" w:color="auto"/>
            <w:right w:val="none" w:sz="0" w:space="0" w:color="auto"/>
          </w:divBdr>
        </w:div>
      </w:divsChild>
    </w:div>
    <w:div w:id="1022441399">
      <w:bodyDiv w:val="1"/>
      <w:marLeft w:val="0"/>
      <w:marRight w:val="0"/>
      <w:marTop w:val="0"/>
      <w:marBottom w:val="0"/>
      <w:divBdr>
        <w:top w:val="none" w:sz="0" w:space="0" w:color="auto"/>
        <w:left w:val="none" w:sz="0" w:space="0" w:color="auto"/>
        <w:bottom w:val="none" w:sz="0" w:space="0" w:color="auto"/>
        <w:right w:val="none" w:sz="0" w:space="0" w:color="auto"/>
      </w:divBdr>
    </w:div>
    <w:div w:id="1040278477">
      <w:bodyDiv w:val="1"/>
      <w:marLeft w:val="0"/>
      <w:marRight w:val="0"/>
      <w:marTop w:val="0"/>
      <w:marBottom w:val="0"/>
      <w:divBdr>
        <w:top w:val="none" w:sz="0" w:space="0" w:color="auto"/>
        <w:left w:val="none" w:sz="0" w:space="0" w:color="auto"/>
        <w:bottom w:val="none" w:sz="0" w:space="0" w:color="auto"/>
        <w:right w:val="none" w:sz="0" w:space="0" w:color="auto"/>
      </w:divBdr>
    </w:div>
    <w:div w:id="1063408465">
      <w:bodyDiv w:val="1"/>
      <w:marLeft w:val="0"/>
      <w:marRight w:val="0"/>
      <w:marTop w:val="0"/>
      <w:marBottom w:val="0"/>
      <w:divBdr>
        <w:top w:val="none" w:sz="0" w:space="0" w:color="auto"/>
        <w:left w:val="none" w:sz="0" w:space="0" w:color="auto"/>
        <w:bottom w:val="none" w:sz="0" w:space="0" w:color="auto"/>
        <w:right w:val="none" w:sz="0" w:space="0" w:color="auto"/>
      </w:divBdr>
    </w:div>
    <w:div w:id="1100106845">
      <w:bodyDiv w:val="1"/>
      <w:marLeft w:val="0"/>
      <w:marRight w:val="0"/>
      <w:marTop w:val="0"/>
      <w:marBottom w:val="0"/>
      <w:divBdr>
        <w:top w:val="none" w:sz="0" w:space="0" w:color="auto"/>
        <w:left w:val="none" w:sz="0" w:space="0" w:color="auto"/>
        <w:bottom w:val="none" w:sz="0" w:space="0" w:color="auto"/>
        <w:right w:val="none" w:sz="0" w:space="0" w:color="auto"/>
      </w:divBdr>
    </w:div>
    <w:div w:id="1101294277">
      <w:bodyDiv w:val="1"/>
      <w:marLeft w:val="0"/>
      <w:marRight w:val="0"/>
      <w:marTop w:val="0"/>
      <w:marBottom w:val="0"/>
      <w:divBdr>
        <w:top w:val="none" w:sz="0" w:space="0" w:color="auto"/>
        <w:left w:val="none" w:sz="0" w:space="0" w:color="auto"/>
        <w:bottom w:val="none" w:sz="0" w:space="0" w:color="auto"/>
        <w:right w:val="none" w:sz="0" w:space="0" w:color="auto"/>
      </w:divBdr>
    </w:div>
    <w:div w:id="1116674254">
      <w:bodyDiv w:val="1"/>
      <w:marLeft w:val="0"/>
      <w:marRight w:val="0"/>
      <w:marTop w:val="0"/>
      <w:marBottom w:val="0"/>
      <w:divBdr>
        <w:top w:val="none" w:sz="0" w:space="0" w:color="auto"/>
        <w:left w:val="none" w:sz="0" w:space="0" w:color="auto"/>
        <w:bottom w:val="none" w:sz="0" w:space="0" w:color="auto"/>
        <w:right w:val="none" w:sz="0" w:space="0" w:color="auto"/>
      </w:divBdr>
    </w:div>
    <w:div w:id="1119301977">
      <w:bodyDiv w:val="1"/>
      <w:marLeft w:val="0"/>
      <w:marRight w:val="0"/>
      <w:marTop w:val="0"/>
      <w:marBottom w:val="0"/>
      <w:divBdr>
        <w:top w:val="none" w:sz="0" w:space="0" w:color="auto"/>
        <w:left w:val="none" w:sz="0" w:space="0" w:color="auto"/>
        <w:bottom w:val="none" w:sz="0" w:space="0" w:color="auto"/>
        <w:right w:val="none" w:sz="0" w:space="0" w:color="auto"/>
      </w:divBdr>
    </w:div>
    <w:div w:id="1153834784">
      <w:bodyDiv w:val="1"/>
      <w:marLeft w:val="0"/>
      <w:marRight w:val="0"/>
      <w:marTop w:val="0"/>
      <w:marBottom w:val="0"/>
      <w:divBdr>
        <w:top w:val="none" w:sz="0" w:space="0" w:color="auto"/>
        <w:left w:val="none" w:sz="0" w:space="0" w:color="auto"/>
        <w:bottom w:val="none" w:sz="0" w:space="0" w:color="auto"/>
        <w:right w:val="none" w:sz="0" w:space="0" w:color="auto"/>
      </w:divBdr>
    </w:div>
    <w:div w:id="1193301656">
      <w:bodyDiv w:val="1"/>
      <w:marLeft w:val="0"/>
      <w:marRight w:val="0"/>
      <w:marTop w:val="0"/>
      <w:marBottom w:val="0"/>
      <w:divBdr>
        <w:top w:val="none" w:sz="0" w:space="0" w:color="auto"/>
        <w:left w:val="none" w:sz="0" w:space="0" w:color="auto"/>
        <w:bottom w:val="none" w:sz="0" w:space="0" w:color="auto"/>
        <w:right w:val="none" w:sz="0" w:space="0" w:color="auto"/>
      </w:divBdr>
    </w:div>
    <w:div w:id="1285112707">
      <w:bodyDiv w:val="1"/>
      <w:marLeft w:val="0"/>
      <w:marRight w:val="0"/>
      <w:marTop w:val="0"/>
      <w:marBottom w:val="0"/>
      <w:divBdr>
        <w:top w:val="none" w:sz="0" w:space="0" w:color="auto"/>
        <w:left w:val="none" w:sz="0" w:space="0" w:color="auto"/>
        <w:bottom w:val="none" w:sz="0" w:space="0" w:color="auto"/>
        <w:right w:val="none" w:sz="0" w:space="0" w:color="auto"/>
      </w:divBdr>
    </w:div>
    <w:div w:id="1311979806">
      <w:bodyDiv w:val="1"/>
      <w:marLeft w:val="0"/>
      <w:marRight w:val="0"/>
      <w:marTop w:val="0"/>
      <w:marBottom w:val="0"/>
      <w:divBdr>
        <w:top w:val="none" w:sz="0" w:space="0" w:color="auto"/>
        <w:left w:val="none" w:sz="0" w:space="0" w:color="auto"/>
        <w:bottom w:val="none" w:sz="0" w:space="0" w:color="auto"/>
        <w:right w:val="none" w:sz="0" w:space="0" w:color="auto"/>
      </w:divBdr>
    </w:div>
    <w:div w:id="1329212067">
      <w:bodyDiv w:val="1"/>
      <w:marLeft w:val="0"/>
      <w:marRight w:val="0"/>
      <w:marTop w:val="0"/>
      <w:marBottom w:val="0"/>
      <w:divBdr>
        <w:top w:val="none" w:sz="0" w:space="0" w:color="auto"/>
        <w:left w:val="none" w:sz="0" w:space="0" w:color="auto"/>
        <w:bottom w:val="none" w:sz="0" w:space="0" w:color="auto"/>
        <w:right w:val="none" w:sz="0" w:space="0" w:color="auto"/>
      </w:divBdr>
    </w:div>
    <w:div w:id="1341467797">
      <w:bodyDiv w:val="1"/>
      <w:marLeft w:val="0"/>
      <w:marRight w:val="0"/>
      <w:marTop w:val="0"/>
      <w:marBottom w:val="0"/>
      <w:divBdr>
        <w:top w:val="none" w:sz="0" w:space="0" w:color="auto"/>
        <w:left w:val="none" w:sz="0" w:space="0" w:color="auto"/>
        <w:bottom w:val="none" w:sz="0" w:space="0" w:color="auto"/>
        <w:right w:val="none" w:sz="0" w:space="0" w:color="auto"/>
      </w:divBdr>
    </w:div>
    <w:div w:id="1351639528">
      <w:bodyDiv w:val="1"/>
      <w:marLeft w:val="0"/>
      <w:marRight w:val="0"/>
      <w:marTop w:val="0"/>
      <w:marBottom w:val="0"/>
      <w:divBdr>
        <w:top w:val="none" w:sz="0" w:space="0" w:color="auto"/>
        <w:left w:val="none" w:sz="0" w:space="0" w:color="auto"/>
        <w:bottom w:val="none" w:sz="0" w:space="0" w:color="auto"/>
        <w:right w:val="none" w:sz="0" w:space="0" w:color="auto"/>
      </w:divBdr>
    </w:div>
    <w:div w:id="1380545533">
      <w:bodyDiv w:val="1"/>
      <w:marLeft w:val="0"/>
      <w:marRight w:val="0"/>
      <w:marTop w:val="0"/>
      <w:marBottom w:val="0"/>
      <w:divBdr>
        <w:top w:val="none" w:sz="0" w:space="0" w:color="auto"/>
        <w:left w:val="none" w:sz="0" w:space="0" w:color="auto"/>
        <w:bottom w:val="none" w:sz="0" w:space="0" w:color="auto"/>
        <w:right w:val="none" w:sz="0" w:space="0" w:color="auto"/>
      </w:divBdr>
    </w:div>
    <w:div w:id="1395471338">
      <w:bodyDiv w:val="1"/>
      <w:marLeft w:val="0"/>
      <w:marRight w:val="0"/>
      <w:marTop w:val="0"/>
      <w:marBottom w:val="0"/>
      <w:divBdr>
        <w:top w:val="none" w:sz="0" w:space="0" w:color="auto"/>
        <w:left w:val="none" w:sz="0" w:space="0" w:color="auto"/>
        <w:bottom w:val="none" w:sz="0" w:space="0" w:color="auto"/>
        <w:right w:val="none" w:sz="0" w:space="0" w:color="auto"/>
      </w:divBdr>
    </w:div>
    <w:div w:id="1396661574">
      <w:bodyDiv w:val="1"/>
      <w:marLeft w:val="0"/>
      <w:marRight w:val="0"/>
      <w:marTop w:val="0"/>
      <w:marBottom w:val="0"/>
      <w:divBdr>
        <w:top w:val="none" w:sz="0" w:space="0" w:color="auto"/>
        <w:left w:val="none" w:sz="0" w:space="0" w:color="auto"/>
        <w:bottom w:val="none" w:sz="0" w:space="0" w:color="auto"/>
        <w:right w:val="none" w:sz="0" w:space="0" w:color="auto"/>
      </w:divBdr>
    </w:div>
    <w:div w:id="1465466178">
      <w:bodyDiv w:val="1"/>
      <w:marLeft w:val="0"/>
      <w:marRight w:val="0"/>
      <w:marTop w:val="0"/>
      <w:marBottom w:val="0"/>
      <w:divBdr>
        <w:top w:val="none" w:sz="0" w:space="0" w:color="auto"/>
        <w:left w:val="none" w:sz="0" w:space="0" w:color="auto"/>
        <w:bottom w:val="none" w:sz="0" w:space="0" w:color="auto"/>
        <w:right w:val="none" w:sz="0" w:space="0" w:color="auto"/>
      </w:divBdr>
    </w:div>
    <w:div w:id="1493911350">
      <w:bodyDiv w:val="1"/>
      <w:marLeft w:val="0"/>
      <w:marRight w:val="0"/>
      <w:marTop w:val="0"/>
      <w:marBottom w:val="0"/>
      <w:divBdr>
        <w:top w:val="none" w:sz="0" w:space="0" w:color="auto"/>
        <w:left w:val="none" w:sz="0" w:space="0" w:color="auto"/>
        <w:bottom w:val="none" w:sz="0" w:space="0" w:color="auto"/>
        <w:right w:val="none" w:sz="0" w:space="0" w:color="auto"/>
      </w:divBdr>
    </w:div>
    <w:div w:id="1506508773">
      <w:bodyDiv w:val="1"/>
      <w:marLeft w:val="0"/>
      <w:marRight w:val="0"/>
      <w:marTop w:val="0"/>
      <w:marBottom w:val="0"/>
      <w:divBdr>
        <w:top w:val="none" w:sz="0" w:space="0" w:color="auto"/>
        <w:left w:val="none" w:sz="0" w:space="0" w:color="auto"/>
        <w:bottom w:val="none" w:sz="0" w:space="0" w:color="auto"/>
        <w:right w:val="none" w:sz="0" w:space="0" w:color="auto"/>
      </w:divBdr>
    </w:div>
    <w:div w:id="1506556563">
      <w:bodyDiv w:val="1"/>
      <w:marLeft w:val="0"/>
      <w:marRight w:val="0"/>
      <w:marTop w:val="0"/>
      <w:marBottom w:val="0"/>
      <w:divBdr>
        <w:top w:val="none" w:sz="0" w:space="0" w:color="auto"/>
        <w:left w:val="none" w:sz="0" w:space="0" w:color="auto"/>
        <w:bottom w:val="none" w:sz="0" w:space="0" w:color="auto"/>
        <w:right w:val="none" w:sz="0" w:space="0" w:color="auto"/>
      </w:divBdr>
    </w:div>
    <w:div w:id="1516463152">
      <w:bodyDiv w:val="1"/>
      <w:marLeft w:val="0"/>
      <w:marRight w:val="0"/>
      <w:marTop w:val="0"/>
      <w:marBottom w:val="0"/>
      <w:divBdr>
        <w:top w:val="none" w:sz="0" w:space="0" w:color="auto"/>
        <w:left w:val="none" w:sz="0" w:space="0" w:color="auto"/>
        <w:bottom w:val="none" w:sz="0" w:space="0" w:color="auto"/>
        <w:right w:val="none" w:sz="0" w:space="0" w:color="auto"/>
      </w:divBdr>
    </w:div>
    <w:div w:id="1539972891">
      <w:bodyDiv w:val="1"/>
      <w:marLeft w:val="0"/>
      <w:marRight w:val="0"/>
      <w:marTop w:val="0"/>
      <w:marBottom w:val="0"/>
      <w:divBdr>
        <w:top w:val="none" w:sz="0" w:space="0" w:color="auto"/>
        <w:left w:val="none" w:sz="0" w:space="0" w:color="auto"/>
        <w:bottom w:val="none" w:sz="0" w:space="0" w:color="auto"/>
        <w:right w:val="none" w:sz="0" w:space="0" w:color="auto"/>
      </w:divBdr>
    </w:div>
    <w:div w:id="1595362436">
      <w:bodyDiv w:val="1"/>
      <w:marLeft w:val="0"/>
      <w:marRight w:val="0"/>
      <w:marTop w:val="0"/>
      <w:marBottom w:val="0"/>
      <w:divBdr>
        <w:top w:val="none" w:sz="0" w:space="0" w:color="auto"/>
        <w:left w:val="none" w:sz="0" w:space="0" w:color="auto"/>
        <w:bottom w:val="none" w:sz="0" w:space="0" w:color="auto"/>
        <w:right w:val="none" w:sz="0" w:space="0" w:color="auto"/>
      </w:divBdr>
    </w:div>
    <w:div w:id="1597129929">
      <w:bodyDiv w:val="1"/>
      <w:marLeft w:val="0"/>
      <w:marRight w:val="0"/>
      <w:marTop w:val="0"/>
      <w:marBottom w:val="0"/>
      <w:divBdr>
        <w:top w:val="none" w:sz="0" w:space="0" w:color="auto"/>
        <w:left w:val="none" w:sz="0" w:space="0" w:color="auto"/>
        <w:bottom w:val="none" w:sz="0" w:space="0" w:color="auto"/>
        <w:right w:val="none" w:sz="0" w:space="0" w:color="auto"/>
      </w:divBdr>
    </w:div>
    <w:div w:id="1608998101">
      <w:bodyDiv w:val="1"/>
      <w:marLeft w:val="0"/>
      <w:marRight w:val="0"/>
      <w:marTop w:val="0"/>
      <w:marBottom w:val="0"/>
      <w:divBdr>
        <w:top w:val="none" w:sz="0" w:space="0" w:color="auto"/>
        <w:left w:val="none" w:sz="0" w:space="0" w:color="auto"/>
        <w:bottom w:val="none" w:sz="0" w:space="0" w:color="auto"/>
        <w:right w:val="none" w:sz="0" w:space="0" w:color="auto"/>
      </w:divBdr>
    </w:div>
    <w:div w:id="1617324010">
      <w:bodyDiv w:val="1"/>
      <w:marLeft w:val="0"/>
      <w:marRight w:val="0"/>
      <w:marTop w:val="0"/>
      <w:marBottom w:val="0"/>
      <w:divBdr>
        <w:top w:val="none" w:sz="0" w:space="0" w:color="auto"/>
        <w:left w:val="none" w:sz="0" w:space="0" w:color="auto"/>
        <w:bottom w:val="none" w:sz="0" w:space="0" w:color="auto"/>
        <w:right w:val="none" w:sz="0" w:space="0" w:color="auto"/>
      </w:divBdr>
    </w:div>
    <w:div w:id="1660503654">
      <w:bodyDiv w:val="1"/>
      <w:marLeft w:val="0"/>
      <w:marRight w:val="0"/>
      <w:marTop w:val="0"/>
      <w:marBottom w:val="0"/>
      <w:divBdr>
        <w:top w:val="none" w:sz="0" w:space="0" w:color="auto"/>
        <w:left w:val="none" w:sz="0" w:space="0" w:color="auto"/>
        <w:bottom w:val="none" w:sz="0" w:space="0" w:color="auto"/>
        <w:right w:val="none" w:sz="0" w:space="0" w:color="auto"/>
      </w:divBdr>
    </w:div>
    <w:div w:id="1715884635">
      <w:bodyDiv w:val="1"/>
      <w:marLeft w:val="0"/>
      <w:marRight w:val="0"/>
      <w:marTop w:val="0"/>
      <w:marBottom w:val="0"/>
      <w:divBdr>
        <w:top w:val="none" w:sz="0" w:space="0" w:color="auto"/>
        <w:left w:val="none" w:sz="0" w:space="0" w:color="auto"/>
        <w:bottom w:val="none" w:sz="0" w:space="0" w:color="auto"/>
        <w:right w:val="none" w:sz="0" w:space="0" w:color="auto"/>
      </w:divBdr>
    </w:div>
    <w:div w:id="1742829938">
      <w:bodyDiv w:val="1"/>
      <w:marLeft w:val="0"/>
      <w:marRight w:val="0"/>
      <w:marTop w:val="0"/>
      <w:marBottom w:val="0"/>
      <w:divBdr>
        <w:top w:val="none" w:sz="0" w:space="0" w:color="auto"/>
        <w:left w:val="none" w:sz="0" w:space="0" w:color="auto"/>
        <w:bottom w:val="none" w:sz="0" w:space="0" w:color="auto"/>
        <w:right w:val="none" w:sz="0" w:space="0" w:color="auto"/>
      </w:divBdr>
    </w:div>
    <w:div w:id="1768767549">
      <w:bodyDiv w:val="1"/>
      <w:marLeft w:val="0"/>
      <w:marRight w:val="0"/>
      <w:marTop w:val="0"/>
      <w:marBottom w:val="0"/>
      <w:divBdr>
        <w:top w:val="none" w:sz="0" w:space="0" w:color="auto"/>
        <w:left w:val="none" w:sz="0" w:space="0" w:color="auto"/>
        <w:bottom w:val="none" w:sz="0" w:space="0" w:color="auto"/>
        <w:right w:val="none" w:sz="0" w:space="0" w:color="auto"/>
      </w:divBdr>
    </w:div>
    <w:div w:id="1776900117">
      <w:bodyDiv w:val="1"/>
      <w:marLeft w:val="0"/>
      <w:marRight w:val="0"/>
      <w:marTop w:val="0"/>
      <w:marBottom w:val="0"/>
      <w:divBdr>
        <w:top w:val="none" w:sz="0" w:space="0" w:color="auto"/>
        <w:left w:val="none" w:sz="0" w:space="0" w:color="auto"/>
        <w:bottom w:val="none" w:sz="0" w:space="0" w:color="auto"/>
        <w:right w:val="none" w:sz="0" w:space="0" w:color="auto"/>
      </w:divBdr>
    </w:div>
    <w:div w:id="1780686208">
      <w:bodyDiv w:val="1"/>
      <w:marLeft w:val="0"/>
      <w:marRight w:val="0"/>
      <w:marTop w:val="0"/>
      <w:marBottom w:val="0"/>
      <w:divBdr>
        <w:top w:val="none" w:sz="0" w:space="0" w:color="auto"/>
        <w:left w:val="none" w:sz="0" w:space="0" w:color="auto"/>
        <w:bottom w:val="none" w:sz="0" w:space="0" w:color="auto"/>
        <w:right w:val="none" w:sz="0" w:space="0" w:color="auto"/>
      </w:divBdr>
    </w:div>
    <w:div w:id="1827816110">
      <w:bodyDiv w:val="1"/>
      <w:marLeft w:val="0"/>
      <w:marRight w:val="0"/>
      <w:marTop w:val="0"/>
      <w:marBottom w:val="0"/>
      <w:divBdr>
        <w:top w:val="none" w:sz="0" w:space="0" w:color="auto"/>
        <w:left w:val="none" w:sz="0" w:space="0" w:color="auto"/>
        <w:bottom w:val="none" w:sz="0" w:space="0" w:color="auto"/>
        <w:right w:val="none" w:sz="0" w:space="0" w:color="auto"/>
      </w:divBdr>
    </w:div>
    <w:div w:id="1842963182">
      <w:bodyDiv w:val="1"/>
      <w:marLeft w:val="0"/>
      <w:marRight w:val="0"/>
      <w:marTop w:val="0"/>
      <w:marBottom w:val="0"/>
      <w:divBdr>
        <w:top w:val="none" w:sz="0" w:space="0" w:color="auto"/>
        <w:left w:val="none" w:sz="0" w:space="0" w:color="auto"/>
        <w:bottom w:val="none" w:sz="0" w:space="0" w:color="auto"/>
        <w:right w:val="none" w:sz="0" w:space="0" w:color="auto"/>
      </w:divBdr>
    </w:div>
    <w:div w:id="1860510237">
      <w:bodyDiv w:val="1"/>
      <w:marLeft w:val="0"/>
      <w:marRight w:val="0"/>
      <w:marTop w:val="0"/>
      <w:marBottom w:val="0"/>
      <w:divBdr>
        <w:top w:val="none" w:sz="0" w:space="0" w:color="auto"/>
        <w:left w:val="none" w:sz="0" w:space="0" w:color="auto"/>
        <w:bottom w:val="none" w:sz="0" w:space="0" w:color="auto"/>
        <w:right w:val="none" w:sz="0" w:space="0" w:color="auto"/>
      </w:divBdr>
    </w:div>
    <w:div w:id="1861121947">
      <w:bodyDiv w:val="1"/>
      <w:marLeft w:val="0"/>
      <w:marRight w:val="0"/>
      <w:marTop w:val="0"/>
      <w:marBottom w:val="0"/>
      <w:divBdr>
        <w:top w:val="none" w:sz="0" w:space="0" w:color="auto"/>
        <w:left w:val="none" w:sz="0" w:space="0" w:color="auto"/>
        <w:bottom w:val="none" w:sz="0" w:space="0" w:color="auto"/>
        <w:right w:val="none" w:sz="0" w:space="0" w:color="auto"/>
      </w:divBdr>
    </w:div>
    <w:div w:id="1868326177">
      <w:bodyDiv w:val="1"/>
      <w:marLeft w:val="0"/>
      <w:marRight w:val="0"/>
      <w:marTop w:val="0"/>
      <w:marBottom w:val="0"/>
      <w:divBdr>
        <w:top w:val="none" w:sz="0" w:space="0" w:color="auto"/>
        <w:left w:val="none" w:sz="0" w:space="0" w:color="auto"/>
        <w:bottom w:val="none" w:sz="0" w:space="0" w:color="auto"/>
        <w:right w:val="none" w:sz="0" w:space="0" w:color="auto"/>
      </w:divBdr>
    </w:div>
    <w:div w:id="1868832700">
      <w:bodyDiv w:val="1"/>
      <w:marLeft w:val="0"/>
      <w:marRight w:val="0"/>
      <w:marTop w:val="0"/>
      <w:marBottom w:val="0"/>
      <w:divBdr>
        <w:top w:val="none" w:sz="0" w:space="0" w:color="auto"/>
        <w:left w:val="none" w:sz="0" w:space="0" w:color="auto"/>
        <w:bottom w:val="none" w:sz="0" w:space="0" w:color="auto"/>
        <w:right w:val="none" w:sz="0" w:space="0" w:color="auto"/>
      </w:divBdr>
    </w:div>
    <w:div w:id="1878001391">
      <w:bodyDiv w:val="1"/>
      <w:marLeft w:val="0"/>
      <w:marRight w:val="0"/>
      <w:marTop w:val="0"/>
      <w:marBottom w:val="0"/>
      <w:divBdr>
        <w:top w:val="none" w:sz="0" w:space="0" w:color="auto"/>
        <w:left w:val="none" w:sz="0" w:space="0" w:color="auto"/>
        <w:bottom w:val="none" w:sz="0" w:space="0" w:color="auto"/>
        <w:right w:val="none" w:sz="0" w:space="0" w:color="auto"/>
      </w:divBdr>
    </w:div>
    <w:div w:id="1893733702">
      <w:bodyDiv w:val="1"/>
      <w:marLeft w:val="0"/>
      <w:marRight w:val="0"/>
      <w:marTop w:val="0"/>
      <w:marBottom w:val="0"/>
      <w:divBdr>
        <w:top w:val="none" w:sz="0" w:space="0" w:color="auto"/>
        <w:left w:val="none" w:sz="0" w:space="0" w:color="auto"/>
        <w:bottom w:val="none" w:sz="0" w:space="0" w:color="auto"/>
        <w:right w:val="none" w:sz="0" w:space="0" w:color="auto"/>
      </w:divBdr>
    </w:div>
    <w:div w:id="1909267851">
      <w:bodyDiv w:val="1"/>
      <w:marLeft w:val="0"/>
      <w:marRight w:val="0"/>
      <w:marTop w:val="0"/>
      <w:marBottom w:val="0"/>
      <w:divBdr>
        <w:top w:val="none" w:sz="0" w:space="0" w:color="auto"/>
        <w:left w:val="none" w:sz="0" w:space="0" w:color="auto"/>
        <w:bottom w:val="none" w:sz="0" w:space="0" w:color="auto"/>
        <w:right w:val="none" w:sz="0" w:space="0" w:color="auto"/>
      </w:divBdr>
    </w:div>
    <w:div w:id="1930697692">
      <w:bodyDiv w:val="1"/>
      <w:marLeft w:val="0"/>
      <w:marRight w:val="0"/>
      <w:marTop w:val="0"/>
      <w:marBottom w:val="0"/>
      <w:divBdr>
        <w:top w:val="none" w:sz="0" w:space="0" w:color="auto"/>
        <w:left w:val="none" w:sz="0" w:space="0" w:color="auto"/>
        <w:bottom w:val="none" w:sz="0" w:space="0" w:color="auto"/>
        <w:right w:val="none" w:sz="0" w:space="0" w:color="auto"/>
      </w:divBdr>
    </w:div>
    <w:div w:id="1953053935">
      <w:bodyDiv w:val="1"/>
      <w:marLeft w:val="0"/>
      <w:marRight w:val="0"/>
      <w:marTop w:val="0"/>
      <w:marBottom w:val="0"/>
      <w:divBdr>
        <w:top w:val="none" w:sz="0" w:space="0" w:color="auto"/>
        <w:left w:val="none" w:sz="0" w:space="0" w:color="auto"/>
        <w:bottom w:val="none" w:sz="0" w:space="0" w:color="auto"/>
        <w:right w:val="none" w:sz="0" w:space="0" w:color="auto"/>
      </w:divBdr>
    </w:div>
    <w:div w:id="1967812894">
      <w:bodyDiv w:val="1"/>
      <w:marLeft w:val="0"/>
      <w:marRight w:val="0"/>
      <w:marTop w:val="0"/>
      <w:marBottom w:val="0"/>
      <w:divBdr>
        <w:top w:val="none" w:sz="0" w:space="0" w:color="auto"/>
        <w:left w:val="none" w:sz="0" w:space="0" w:color="auto"/>
        <w:bottom w:val="none" w:sz="0" w:space="0" w:color="auto"/>
        <w:right w:val="none" w:sz="0" w:space="0" w:color="auto"/>
      </w:divBdr>
    </w:div>
    <w:div w:id="1975863124">
      <w:bodyDiv w:val="1"/>
      <w:marLeft w:val="0"/>
      <w:marRight w:val="0"/>
      <w:marTop w:val="0"/>
      <w:marBottom w:val="0"/>
      <w:divBdr>
        <w:top w:val="none" w:sz="0" w:space="0" w:color="auto"/>
        <w:left w:val="none" w:sz="0" w:space="0" w:color="auto"/>
        <w:bottom w:val="none" w:sz="0" w:space="0" w:color="auto"/>
        <w:right w:val="none" w:sz="0" w:space="0" w:color="auto"/>
      </w:divBdr>
    </w:div>
    <w:div w:id="2032800571">
      <w:bodyDiv w:val="1"/>
      <w:marLeft w:val="0"/>
      <w:marRight w:val="0"/>
      <w:marTop w:val="0"/>
      <w:marBottom w:val="0"/>
      <w:divBdr>
        <w:top w:val="none" w:sz="0" w:space="0" w:color="auto"/>
        <w:left w:val="none" w:sz="0" w:space="0" w:color="auto"/>
        <w:bottom w:val="none" w:sz="0" w:space="0" w:color="auto"/>
        <w:right w:val="none" w:sz="0" w:space="0" w:color="auto"/>
      </w:divBdr>
    </w:div>
    <w:div w:id="2035223577">
      <w:bodyDiv w:val="1"/>
      <w:marLeft w:val="0"/>
      <w:marRight w:val="0"/>
      <w:marTop w:val="0"/>
      <w:marBottom w:val="0"/>
      <w:divBdr>
        <w:top w:val="none" w:sz="0" w:space="0" w:color="auto"/>
        <w:left w:val="none" w:sz="0" w:space="0" w:color="auto"/>
        <w:bottom w:val="none" w:sz="0" w:space="0" w:color="auto"/>
        <w:right w:val="none" w:sz="0" w:space="0" w:color="auto"/>
      </w:divBdr>
    </w:div>
    <w:div w:id="2050255448">
      <w:bodyDiv w:val="1"/>
      <w:marLeft w:val="0"/>
      <w:marRight w:val="0"/>
      <w:marTop w:val="0"/>
      <w:marBottom w:val="0"/>
      <w:divBdr>
        <w:top w:val="none" w:sz="0" w:space="0" w:color="auto"/>
        <w:left w:val="none" w:sz="0" w:space="0" w:color="auto"/>
        <w:bottom w:val="none" w:sz="0" w:space="0" w:color="auto"/>
        <w:right w:val="none" w:sz="0" w:space="0" w:color="auto"/>
      </w:divBdr>
    </w:div>
    <w:div w:id="2076510870">
      <w:bodyDiv w:val="1"/>
      <w:marLeft w:val="0"/>
      <w:marRight w:val="0"/>
      <w:marTop w:val="0"/>
      <w:marBottom w:val="0"/>
      <w:divBdr>
        <w:top w:val="none" w:sz="0" w:space="0" w:color="auto"/>
        <w:left w:val="none" w:sz="0" w:space="0" w:color="auto"/>
        <w:bottom w:val="none" w:sz="0" w:space="0" w:color="auto"/>
        <w:right w:val="none" w:sz="0" w:space="0" w:color="auto"/>
      </w:divBdr>
    </w:div>
    <w:div w:id="212580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dp.vic-metria.nu/miljodataportalen/GetMetaDataById?UUID=A8C54FB7-1AEB-441C-B649-3E29FF86EB5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9B3261-B019-4803-A128-9DCCBF96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6763</TotalTime>
  <Pages>16</Pages>
  <Words>4373</Words>
  <Characters>23178</Characters>
  <Application>Microsoft Office Word</Application>
  <DocSecurity>0</DocSecurity>
  <Lines>193</Lines>
  <Paragraphs>54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Offert: Kartering för värdebedömning av strandzoner till Dalälven inom Älvkarleby - Utkast 1 </vt:lpstr>
      <vt:lpstr>Offert: Kartering för värdebedömning av strandzoner till Dalälven inom Älvkarleby - Utkast 1 </vt:lpstr>
    </vt:vector>
  </TitlesOfParts>
  <Company>Naturgis AB</Company>
  <LinksUpToDate>false</LinksUpToDate>
  <CharactersWithSpaces>27497</CharactersWithSpaces>
  <SharedDoc>false</SharedDoc>
  <HLinks>
    <vt:vector size="138" baseType="variant">
      <vt:variant>
        <vt:i4>1704022</vt:i4>
      </vt:variant>
      <vt:variant>
        <vt:i4>132</vt:i4>
      </vt:variant>
      <vt:variant>
        <vt:i4>0</vt:i4>
      </vt:variant>
      <vt:variant>
        <vt:i4>5</vt:i4>
      </vt:variant>
      <vt:variant>
        <vt:lpwstr>http://www.planar3d.com/3d-products/sd2220w/</vt:lpwstr>
      </vt:variant>
      <vt:variant>
        <vt:lpwstr/>
      </vt:variant>
      <vt:variant>
        <vt:i4>4194318</vt:i4>
      </vt:variant>
      <vt:variant>
        <vt:i4>129</vt:i4>
      </vt:variant>
      <vt:variant>
        <vt:i4>0</vt:i4>
      </vt:variant>
      <vt:variant>
        <vt:i4>5</vt:i4>
      </vt:variant>
      <vt:variant>
        <vt:lpwstr>http://www.vingeo.com/podigitals.html</vt:lpwstr>
      </vt:variant>
      <vt:variant>
        <vt:lpwstr/>
      </vt:variant>
      <vt:variant>
        <vt:i4>1835065</vt:i4>
      </vt:variant>
      <vt:variant>
        <vt:i4>122</vt:i4>
      </vt:variant>
      <vt:variant>
        <vt:i4>0</vt:i4>
      </vt:variant>
      <vt:variant>
        <vt:i4>5</vt:i4>
      </vt:variant>
      <vt:variant>
        <vt:lpwstr/>
      </vt:variant>
      <vt:variant>
        <vt:lpwstr>_Toc288470478</vt:lpwstr>
      </vt:variant>
      <vt:variant>
        <vt:i4>1835065</vt:i4>
      </vt:variant>
      <vt:variant>
        <vt:i4>116</vt:i4>
      </vt:variant>
      <vt:variant>
        <vt:i4>0</vt:i4>
      </vt:variant>
      <vt:variant>
        <vt:i4>5</vt:i4>
      </vt:variant>
      <vt:variant>
        <vt:lpwstr/>
      </vt:variant>
      <vt:variant>
        <vt:lpwstr>_Toc288470477</vt:lpwstr>
      </vt:variant>
      <vt:variant>
        <vt:i4>1835065</vt:i4>
      </vt:variant>
      <vt:variant>
        <vt:i4>110</vt:i4>
      </vt:variant>
      <vt:variant>
        <vt:i4>0</vt:i4>
      </vt:variant>
      <vt:variant>
        <vt:i4>5</vt:i4>
      </vt:variant>
      <vt:variant>
        <vt:lpwstr/>
      </vt:variant>
      <vt:variant>
        <vt:lpwstr>_Toc288470476</vt:lpwstr>
      </vt:variant>
      <vt:variant>
        <vt:i4>1835065</vt:i4>
      </vt:variant>
      <vt:variant>
        <vt:i4>104</vt:i4>
      </vt:variant>
      <vt:variant>
        <vt:i4>0</vt:i4>
      </vt:variant>
      <vt:variant>
        <vt:i4>5</vt:i4>
      </vt:variant>
      <vt:variant>
        <vt:lpwstr/>
      </vt:variant>
      <vt:variant>
        <vt:lpwstr>_Toc288470475</vt:lpwstr>
      </vt:variant>
      <vt:variant>
        <vt:i4>1835065</vt:i4>
      </vt:variant>
      <vt:variant>
        <vt:i4>98</vt:i4>
      </vt:variant>
      <vt:variant>
        <vt:i4>0</vt:i4>
      </vt:variant>
      <vt:variant>
        <vt:i4>5</vt:i4>
      </vt:variant>
      <vt:variant>
        <vt:lpwstr/>
      </vt:variant>
      <vt:variant>
        <vt:lpwstr>_Toc288470474</vt:lpwstr>
      </vt:variant>
      <vt:variant>
        <vt:i4>1835065</vt:i4>
      </vt:variant>
      <vt:variant>
        <vt:i4>92</vt:i4>
      </vt:variant>
      <vt:variant>
        <vt:i4>0</vt:i4>
      </vt:variant>
      <vt:variant>
        <vt:i4>5</vt:i4>
      </vt:variant>
      <vt:variant>
        <vt:lpwstr/>
      </vt:variant>
      <vt:variant>
        <vt:lpwstr>_Toc288470473</vt:lpwstr>
      </vt:variant>
      <vt:variant>
        <vt:i4>1835065</vt:i4>
      </vt:variant>
      <vt:variant>
        <vt:i4>86</vt:i4>
      </vt:variant>
      <vt:variant>
        <vt:i4>0</vt:i4>
      </vt:variant>
      <vt:variant>
        <vt:i4>5</vt:i4>
      </vt:variant>
      <vt:variant>
        <vt:lpwstr/>
      </vt:variant>
      <vt:variant>
        <vt:lpwstr>_Toc288470472</vt:lpwstr>
      </vt:variant>
      <vt:variant>
        <vt:i4>1835065</vt:i4>
      </vt:variant>
      <vt:variant>
        <vt:i4>80</vt:i4>
      </vt:variant>
      <vt:variant>
        <vt:i4>0</vt:i4>
      </vt:variant>
      <vt:variant>
        <vt:i4>5</vt:i4>
      </vt:variant>
      <vt:variant>
        <vt:lpwstr/>
      </vt:variant>
      <vt:variant>
        <vt:lpwstr>_Toc288470471</vt:lpwstr>
      </vt:variant>
      <vt:variant>
        <vt:i4>1835065</vt:i4>
      </vt:variant>
      <vt:variant>
        <vt:i4>74</vt:i4>
      </vt:variant>
      <vt:variant>
        <vt:i4>0</vt:i4>
      </vt:variant>
      <vt:variant>
        <vt:i4>5</vt:i4>
      </vt:variant>
      <vt:variant>
        <vt:lpwstr/>
      </vt:variant>
      <vt:variant>
        <vt:lpwstr>_Toc288470470</vt:lpwstr>
      </vt:variant>
      <vt:variant>
        <vt:i4>1900601</vt:i4>
      </vt:variant>
      <vt:variant>
        <vt:i4>68</vt:i4>
      </vt:variant>
      <vt:variant>
        <vt:i4>0</vt:i4>
      </vt:variant>
      <vt:variant>
        <vt:i4>5</vt:i4>
      </vt:variant>
      <vt:variant>
        <vt:lpwstr/>
      </vt:variant>
      <vt:variant>
        <vt:lpwstr>_Toc288470469</vt:lpwstr>
      </vt:variant>
      <vt:variant>
        <vt:i4>1900601</vt:i4>
      </vt:variant>
      <vt:variant>
        <vt:i4>62</vt:i4>
      </vt:variant>
      <vt:variant>
        <vt:i4>0</vt:i4>
      </vt:variant>
      <vt:variant>
        <vt:i4>5</vt:i4>
      </vt:variant>
      <vt:variant>
        <vt:lpwstr/>
      </vt:variant>
      <vt:variant>
        <vt:lpwstr>_Toc288470468</vt:lpwstr>
      </vt:variant>
      <vt:variant>
        <vt:i4>1900601</vt:i4>
      </vt:variant>
      <vt:variant>
        <vt:i4>56</vt:i4>
      </vt:variant>
      <vt:variant>
        <vt:i4>0</vt:i4>
      </vt:variant>
      <vt:variant>
        <vt:i4>5</vt:i4>
      </vt:variant>
      <vt:variant>
        <vt:lpwstr/>
      </vt:variant>
      <vt:variant>
        <vt:lpwstr>_Toc288470467</vt:lpwstr>
      </vt:variant>
      <vt:variant>
        <vt:i4>1900601</vt:i4>
      </vt:variant>
      <vt:variant>
        <vt:i4>50</vt:i4>
      </vt:variant>
      <vt:variant>
        <vt:i4>0</vt:i4>
      </vt:variant>
      <vt:variant>
        <vt:i4>5</vt:i4>
      </vt:variant>
      <vt:variant>
        <vt:lpwstr/>
      </vt:variant>
      <vt:variant>
        <vt:lpwstr>_Toc288470466</vt:lpwstr>
      </vt:variant>
      <vt:variant>
        <vt:i4>1900601</vt:i4>
      </vt:variant>
      <vt:variant>
        <vt:i4>44</vt:i4>
      </vt:variant>
      <vt:variant>
        <vt:i4>0</vt:i4>
      </vt:variant>
      <vt:variant>
        <vt:i4>5</vt:i4>
      </vt:variant>
      <vt:variant>
        <vt:lpwstr/>
      </vt:variant>
      <vt:variant>
        <vt:lpwstr>_Toc288470465</vt:lpwstr>
      </vt:variant>
      <vt:variant>
        <vt:i4>1900601</vt:i4>
      </vt:variant>
      <vt:variant>
        <vt:i4>38</vt:i4>
      </vt:variant>
      <vt:variant>
        <vt:i4>0</vt:i4>
      </vt:variant>
      <vt:variant>
        <vt:i4>5</vt:i4>
      </vt:variant>
      <vt:variant>
        <vt:lpwstr/>
      </vt:variant>
      <vt:variant>
        <vt:lpwstr>_Toc288470464</vt:lpwstr>
      </vt:variant>
      <vt:variant>
        <vt:i4>1900601</vt:i4>
      </vt:variant>
      <vt:variant>
        <vt:i4>32</vt:i4>
      </vt:variant>
      <vt:variant>
        <vt:i4>0</vt:i4>
      </vt:variant>
      <vt:variant>
        <vt:i4>5</vt:i4>
      </vt:variant>
      <vt:variant>
        <vt:lpwstr/>
      </vt:variant>
      <vt:variant>
        <vt:lpwstr>_Toc288470463</vt:lpwstr>
      </vt:variant>
      <vt:variant>
        <vt:i4>1900601</vt:i4>
      </vt:variant>
      <vt:variant>
        <vt:i4>26</vt:i4>
      </vt:variant>
      <vt:variant>
        <vt:i4>0</vt:i4>
      </vt:variant>
      <vt:variant>
        <vt:i4>5</vt:i4>
      </vt:variant>
      <vt:variant>
        <vt:lpwstr/>
      </vt:variant>
      <vt:variant>
        <vt:lpwstr>_Toc288470462</vt:lpwstr>
      </vt:variant>
      <vt:variant>
        <vt:i4>1900601</vt:i4>
      </vt:variant>
      <vt:variant>
        <vt:i4>20</vt:i4>
      </vt:variant>
      <vt:variant>
        <vt:i4>0</vt:i4>
      </vt:variant>
      <vt:variant>
        <vt:i4>5</vt:i4>
      </vt:variant>
      <vt:variant>
        <vt:lpwstr/>
      </vt:variant>
      <vt:variant>
        <vt:lpwstr>_Toc288470461</vt:lpwstr>
      </vt:variant>
      <vt:variant>
        <vt:i4>1900601</vt:i4>
      </vt:variant>
      <vt:variant>
        <vt:i4>14</vt:i4>
      </vt:variant>
      <vt:variant>
        <vt:i4>0</vt:i4>
      </vt:variant>
      <vt:variant>
        <vt:i4>5</vt:i4>
      </vt:variant>
      <vt:variant>
        <vt:lpwstr/>
      </vt:variant>
      <vt:variant>
        <vt:lpwstr>_Toc288470460</vt:lpwstr>
      </vt:variant>
      <vt:variant>
        <vt:i4>1966137</vt:i4>
      </vt:variant>
      <vt:variant>
        <vt:i4>8</vt:i4>
      </vt:variant>
      <vt:variant>
        <vt:i4>0</vt:i4>
      </vt:variant>
      <vt:variant>
        <vt:i4>5</vt:i4>
      </vt:variant>
      <vt:variant>
        <vt:lpwstr/>
      </vt:variant>
      <vt:variant>
        <vt:lpwstr>_Toc288470459</vt:lpwstr>
      </vt:variant>
      <vt:variant>
        <vt:i4>1966137</vt:i4>
      </vt:variant>
      <vt:variant>
        <vt:i4>2</vt:i4>
      </vt:variant>
      <vt:variant>
        <vt:i4>0</vt:i4>
      </vt:variant>
      <vt:variant>
        <vt:i4>5</vt:i4>
      </vt:variant>
      <vt:variant>
        <vt:lpwstr/>
      </vt:variant>
      <vt:variant>
        <vt:lpwstr>_Toc288470458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 Kartering för värdebedömning av strandzoner till Dalälven inom Älvkarleby - Utkast 1 </dc:title>
  <dc:subject/>
  <dc:creator>Tommy Löfgren</dc:creator>
  <cp:keywords/>
  <dc:description/>
  <cp:lastModifiedBy>tommy löfgren</cp:lastModifiedBy>
  <cp:revision>62</cp:revision>
  <cp:lastPrinted>2017-02-09T14:19:00Z</cp:lastPrinted>
  <dcterms:created xsi:type="dcterms:W3CDTF">2017-02-03T09:26:00Z</dcterms:created>
  <dcterms:modified xsi:type="dcterms:W3CDTF">2017-03-02T14:56:00Z</dcterms:modified>
</cp:coreProperties>
</file>